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409A8C" w14:textId="77777777" w:rsidR="00DF2D32" w:rsidRPr="00ED6EF3" w:rsidRDefault="00DF2D32" w:rsidP="007F4E04">
      <w:pPr>
        <w:pStyle w:val="Tytu"/>
        <w:pBdr>
          <w:bottom w:val="none" w:sz="0" w:space="0" w:color="auto"/>
        </w:pBdr>
        <w:jc w:val="center"/>
        <w:rPr>
          <w:sz w:val="96"/>
          <w:szCs w:val="96"/>
          <w:lang w:val="pl-PL"/>
        </w:rPr>
      </w:pPr>
    </w:p>
    <w:p w14:paraId="4375CECA" w14:textId="77777777" w:rsidR="00DF2D32" w:rsidRPr="00ED6EF3" w:rsidRDefault="00DF2D32" w:rsidP="007F4E04">
      <w:pPr>
        <w:pStyle w:val="Tytu"/>
        <w:pBdr>
          <w:bottom w:val="none" w:sz="0" w:space="0" w:color="auto"/>
        </w:pBdr>
        <w:rPr>
          <w:sz w:val="96"/>
          <w:szCs w:val="96"/>
          <w:lang w:val="pl-PL"/>
        </w:rPr>
      </w:pPr>
    </w:p>
    <w:p w14:paraId="198B04BC" w14:textId="77777777" w:rsidR="00FC399A" w:rsidRPr="00ED6EF3" w:rsidRDefault="00692F4E" w:rsidP="007F4E04">
      <w:pPr>
        <w:pStyle w:val="Tytu"/>
        <w:pBdr>
          <w:bottom w:val="none" w:sz="0" w:space="0" w:color="auto"/>
        </w:pBdr>
        <w:jc w:val="center"/>
        <w:rPr>
          <w:sz w:val="96"/>
          <w:szCs w:val="96"/>
          <w:lang w:val="pl-PL"/>
        </w:rPr>
      </w:pPr>
      <w:r w:rsidRPr="00ED6EF3">
        <w:rPr>
          <w:sz w:val="96"/>
          <w:szCs w:val="96"/>
          <w:lang w:val="pl-PL"/>
        </w:rPr>
        <w:t>NanoG</w:t>
      </w:r>
      <w:r w:rsidR="00FC399A" w:rsidRPr="00ED6EF3">
        <w:rPr>
          <w:sz w:val="96"/>
          <w:szCs w:val="96"/>
          <w:lang w:val="pl-PL"/>
        </w:rPr>
        <w:t>roup SA</w:t>
      </w:r>
    </w:p>
    <w:p w14:paraId="0541629D" w14:textId="77777777" w:rsidR="00FC399A" w:rsidRPr="00ED6EF3" w:rsidRDefault="00FC399A" w:rsidP="007F4E04">
      <w:pPr>
        <w:pStyle w:val="Tytu"/>
        <w:pBdr>
          <w:bottom w:val="none" w:sz="0" w:space="0" w:color="auto"/>
        </w:pBdr>
        <w:jc w:val="center"/>
        <w:rPr>
          <w:lang w:val="pl-PL"/>
        </w:rPr>
      </w:pPr>
    </w:p>
    <w:p w14:paraId="3870CAFF" w14:textId="77777777" w:rsidR="0070353D" w:rsidRPr="00ED6EF3" w:rsidRDefault="0070353D" w:rsidP="007F4E04">
      <w:pPr>
        <w:pStyle w:val="Tytu"/>
        <w:pBdr>
          <w:bottom w:val="none" w:sz="0" w:space="0" w:color="auto"/>
        </w:pBdr>
        <w:jc w:val="center"/>
        <w:rPr>
          <w:lang w:val="pl-PL"/>
        </w:rPr>
      </w:pPr>
    </w:p>
    <w:p w14:paraId="5A2867AF" w14:textId="77777777" w:rsidR="0070353D" w:rsidRPr="00ED6EF3" w:rsidRDefault="0070353D" w:rsidP="007F4E04">
      <w:pPr>
        <w:pStyle w:val="Tytu"/>
        <w:pBdr>
          <w:bottom w:val="none" w:sz="0" w:space="0" w:color="auto"/>
        </w:pBdr>
        <w:jc w:val="center"/>
        <w:rPr>
          <w:lang w:val="pl-PL"/>
        </w:rPr>
      </w:pPr>
    </w:p>
    <w:p w14:paraId="5B1E969D" w14:textId="77777777" w:rsidR="0070353D" w:rsidRPr="00ED6EF3" w:rsidRDefault="0070353D" w:rsidP="007F4E04">
      <w:pPr>
        <w:pStyle w:val="Tytu"/>
        <w:pBdr>
          <w:bottom w:val="none" w:sz="0" w:space="0" w:color="auto"/>
        </w:pBdr>
        <w:jc w:val="center"/>
        <w:rPr>
          <w:lang w:val="pl-PL"/>
        </w:rPr>
      </w:pPr>
    </w:p>
    <w:p w14:paraId="3F84F068" w14:textId="77777777" w:rsidR="0070353D" w:rsidRPr="00ED6EF3" w:rsidRDefault="0070353D" w:rsidP="007F4E04">
      <w:pPr>
        <w:pStyle w:val="Tytu"/>
        <w:pBdr>
          <w:bottom w:val="none" w:sz="0" w:space="0" w:color="auto"/>
        </w:pBdr>
        <w:jc w:val="center"/>
        <w:rPr>
          <w:lang w:val="pl-PL"/>
        </w:rPr>
      </w:pPr>
    </w:p>
    <w:p w14:paraId="6A07AAC8" w14:textId="77777777" w:rsidR="008E01E6" w:rsidRPr="00ED6EF3" w:rsidRDefault="008C77AE" w:rsidP="007F4E04">
      <w:pPr>
        <w:pStyle w:val="Tytu"/>
        <w:pBdr>
          <w:bottom w:val="none" w:sz="0" w:space="0" w:color="auto"/>
        </w:pBdr>
        <w:jc w:val="center"/>
        <w:rPr>
          <w:lang w:val="pl-PL"/>
        </w:rPr>
      </w:pPr>
      <w:r w:rsidRPr="00ED6EF3">
        <w:rPr>
          <w:lang w:val="pl-PL"/>
        </w:rPr>
        <w:t xml:space="preserve">Sprawozdanie </w:t>
      </w:r>
      <w:r w:rsidR="00D4140A" w:rsidRPr="00ED6EF3">
        <w:rPr>
          <w:lang w:val="pl-PL"/>
        </w:rPr>
        <w:t xml:space="preserve">z </w:t>
      </w:r>
      <w:r w:rsidR="0070353D" w:rsidRPr="00ED6EF3">
        <w:rPr>
          <w:lang w:val="pl-PL"/>
        </w:rPr>
        <w:t xml:space="preserve">działalności </w:t>
      </w:r>
    </w:p>
    <w:p w14:paraId="432FB52A" w14:textId="3DB07B32" w:rsidR="008A3A1C" w:rsidRPr="00ED6EF3" w:rsidRDefault="008E01E6" w:rsidP="007F4E04">
      <w:pPr>
        <w:pStyle w:val="Tytu"/>
        <w:pBdr>
          <w:bottom w:val="none" w:sz="0" w:space="0" w:color="auto"/>
        </w:pBdr>
        <w:jc w:val="center"/>
        <w:rPr>
          <w:lang w:val="pl-PL"/>
        </w:rPr>
      </w:pPr>
      <w:r w:rsidRPr="00ED6EF3">
        <w:rPr>
          <w:lang w:val="pl-PL"/>
        </w:rPr>
        <w:t xml:space="preserve">Rady Nadzorczej </w:t>
      </w:r>
      <w:r w:rsidR="0070353D" w:rsidRPr="00ED6EF3">
        <w:rPr>
          <w:lang w:val="pl-PL"/>
        </w:rPr>
        <w:t>w</w:t>
      </w:r>
      <w:r w:rsidR="00BA351C" w:rsidRPr="00ED6EF3">
        <w:rPr>
          <w:rFonts w:cs="Arial"/>
          <w:lang w:val="pl-PL"/>
        </w:rPr>
        <w:t xml:space="preserve"> </w:t>
      </w:r>
      <w:r w:rsidR="007F4E04" w:rsidRPr="00ED6EF3">
        <w:rPr>
          <w:rFonts w:cs="Arial"/>
          <w:lang w:val="pl-PL"/>
        </w:rPr>
        <w:t>201</w:t>
      </w:r>
      <w:r w:rsidR="003224E6">
        <w:rPr>
          <w:rFonts w:cs="Arial"/>
          <w:lang w:val="pl-PL"/>
        </w:rPr>
        <w:t>9</w:t>
      </w:r>
      <w:r w:rsidR="00BA351C" w:rsidRPr="00ED6EF3">
        <w:rPr>
          <w:rFonts w:cs="Arial"/>
          <w:lang w:val="pl-PL"/>
        </w:rPr>
        <w:t xml:space="preserve"> r</w:t>
      </w:r>
      <w:r w:rsidR="0070353D" w:rsidRPr="00ED6EF3">
        <w:rPr>
          <w:rFonts w:cs="Arial"/>
          <w:lang w:val="pl-PL"/>
        </w:rPr>
        <w:t>.</w:t>
      </w:r>
      <w:r w:rsidR="00BA351C" w:rsidRPr="00ED6EF3">
        <w:rPr>
          <w:rFonts w:cs="Arial"/>
          <w:lang w:val="pl-PL"/>
        </w:rPr>
        <w:t xml:space="preserve"> </w:t>
      </w:r>
    </w:p>
    <w:p w14:paraId="1845E56D" w14:textId="77777777" w:rsidR="008C77AE" w:rsidRPr="00ED6EF3" w:rsidRDefault="008C77AE" w:rsidP="008C77AE">
      <w:pPr>
        <w:rPr>
          <w:rFonts w:asciiTheme="majorHAnsi" w:hAnsiTheme="majorHAnsi"/>
        </w:rPr>
      </w:pPr>
    </w:p>
    <w:p w14:paraId="4C7F3FEB" w14:textId="77777777" w:rsidR="008C77AE" w:rsidRPr="00ED6EF3" w:rsidRDefault="008C77AE" w:rsidP="008C77AE">
      <w:pPr>
        <w:rPr>
          <w:rFonts w:asciiTheme="majorHAnsi" w:hAnsiTheme="majorHAnsi"/>
        </w:rPr>
      </w:pPr>
    </w:p>
    <w:p w14:paraId="48C3F27D" w14:textId="77777777" w:rsidR="00F34571" w:rsidRPr="00ED6EF3" w:rsidRDefault="00DF2D32" w:rsidP="00DF2D32">
      <w:pPr>
        <w:rPr>
          <w:rFonts w:asciiTheme="majorHAnsi" w:hAnsiTheme="majorHAnsi"/>
        </w:rPr>
        <w:sectPr w:rsidR="00F34571" w:rsidRPr="00ED6EF3">
          <w:footerReference w:type="default" r:id="rId8"/>
          <w:pgSz w:w="12240" w:h="15840"/>
          <w:pgMar w:top="1417" w:right="1325" w:bottom="1417" w:left="1417" w:header="708" w:footer="708" w:gutter="0"/>
          <w:cols w:space="708"/>
          <w:docGrid w:linePitch="360"/>
        </w:sectPr>
      </w:pPr>
      <w:r w:rsidRPr="00ED6EF3">
        <w:rPr>
          <w:rFonts w:asciiTheme="majorHAnsi" w:hAnsiTheme="majorHAnsi"/>
        </w:rPr>
        <w:br w:type="page"/>
      </w:r>
    </w:p>
    <w:sdt>
      <w:sdtPr>
        <w:rPr>
          <w:rFonts w:ascii="Times New Roman" w:eastAsiaTheme="minorHAnsi" w:hAnsi="Times New Roman" w:cstheme="minorBidi"/>
          <w:b w:val="0"/>
          <w:bCs w:val="0"/>
          <w:color w:val="auto"/>
          <w:sz w:val="22"/>
          <w:szCs w:val="22"/>
          <w:lang w:val="pl-PL" w:eastAsia="pl-PL"/>
        </w:rPr>
        <w:id w:val="317858141"/>
        <w:docPartObj>
          <w:docPartGallery w:val="Table of Contents"/>
          <w:docPartUnique/>
        </w:docPartObj>
      </w:sdtPr>
      <w:sdtEndPr>
        <w:rPr>
          <w:rFonts w:cs="Times New Roman"/>
          <w:sz w:val="24"/>
          <w:szCs w:val="24"/>
        </w:rPr>
      </w:sdtEndPr>
      <w:sdtContent>
        <w:p w14:paraId="203A7044" w14:textId="77777777" w:rsidR="00466579" w:rsidRPr="00ED6EF3" w:rsidRDefault="00466579" w:rsidP="00F27373">
          <w:pPr>
            <w:pStyle w:val="Nagwekspisutreci"/>
            <w:spacing w:before="0" w:line="240" w:lineRule="atLeast"/>
            <w:rPr>
              <w:lang w:val="pl-PL"/>
            </w:rPr>
          </w:pPr>
          <w:r w:rsidRPr="00ED6EF3">
            <w:rPr>
              <w:lang w:val="pl-PL"/>
            </w:rPr>
            <w:t>Spis treści</w:t>
          </w:r>
        </w:p>
        <w:p w14:paraId="327FAFAC" w14:textId="5D780CE0" w:rsidR="00890B5F" w:rsidRDefault="00EC4E0D">
          <w:pPr>
            <w:pStyle w:val="Spistreci2"/>
            <w:tabs>
              <w:tab w:val="left" w:pos="598"/>
            </w:tabs>
            <w:rPr>
              <w:rFonts w:asciiTheme="minorHAnsi" w:hAnsiTheme="minorHAnsi"/>
              <w:sz w:val="24"/>
              <w:szCs w:val="24"/>
              <w:lang w:val="pl-PL" w:eastAsia="ja-JP"/>
            </w:rPr>
          </w:pPr>
          <w:r w:rsidRPr="00ED6EF3">
            <w:rPr>
              <w:rFonts w:asciiTheme="majorHAnsi" w:hAnsiTheme="majorHAnsi"/>
              <w:sz w:val="20"/>
              <w:szCs w:val="20"/>
              <w:lang w:val="pl-PL"/>
            </w:rPr>
            <w:fldChar w:fldCharType="begin"/>
          </w:r>
          <w:r w:rsidR="00466579" w:rsidRPr="00ED6EF3">
            <w:rPr>
              <w:rFonts w:asciiTheme="majorHAnsi" w:hAnsiTheme="majorHAnsi"/>
              <w:sz w:val="20"/>
              <w:szCs w:val="20"/>
              <w:lang w:val="pl-PL"/>
            </w:rPr>
            <w:instrText xml:space="preserve"> TOC \o "1-3" \h \z \u </w:instrText>
          </w:r>
          <w:r w:rsidRPr="00ED6EF3">
            <w:rPr>
              <w:rFonts w:asciiTheme="majorHAnsi" w:hAnsiTheme="majorHAnsi"/>
              <w:sz w:val="20"/>
              <w:szCs w:val="20"/>
              <w:lang w:val="pl-PL"/>
            </w:rPr>
            <w:fldChar w:fldCharType="separate"/>
          </w:r>
          <w:r w:rsidR="00890B5F" w:rsidRPr="004D76E7">
            <w:rPr>
              <w:rFonts w:asciiTheme="majorHAnsi" w:hAnsiTheme="majorHAnsi"/>
              <w:lang w:val="pl-PL"/>
            </w:rPr>
            <w:t>1.</w:t>
          </w:r>
          <w:r w:rsidR="00890B5F">
            <w:rPr>
              <w:rFonts w:asciiTheme="minorHAnsi" w:hAnsiTheme="minorHAnsi"/>
              <w:sz w:val="24"/>
              <w:szCs w:val="24"/>
              <w:lang w:val="pl-PL" w:eastAsia="ja-JP"/>
            </w:rPr>
            <w:tab/>
          </w:r>
          <w:r w:rsidR="00890B5F" w:rsidRPr="004D76E7">
            <w:rPr>
              <w:rFonts w:asciiTheme="majorHAnsi" w:hAnsiTheme="majorHAnsi"/>
              <w:lang w:val="pl-PL"/>
            </w:rPr>
            <w:t>Wstęp</w:t>
          </w:r>
          <w:r w:rsidR="00890B5F" w:rsidRPr="004D76E7">
            <w:rPr>
              <w:lang w:val="pl-PL"/>
            </w:rPr>
            <w:tab/>
          </w:r>
          <w:r w:rsidR="00890B5F">
            <w:fldChar w:fldCharType="begin"/>
          </w:r>
          <w:r w:rsidR="00890B5F" w:rsidRPr="004D76E7">
            <w:rPr>
              <w:lang w:val="pl-PL"/>
            </w:rPr>
            <w:instrText xml:space="preserve"> PAGEREF _Toc389894937 \h </w:instrText>
          </w:r>
          <w:r w:rsidR="00890B5F">
            <w:fldChar w:fldCharType="separate"/>
          </w:r>
          <w:r w:rsidR="00502673">
            <w:rPr>
              <w:lang w:val="pl-PL"/>
            </w:rPr>
            <w:t>3</w:t>
          </w:r>
          <w:r w:rsidR="00890B5F">
            <w:fldChar w:fldCharType="end"/>
          </w:r>
        </w:p>
        <w:p w14:paraId="67831C8B" w14:textId="573097CE" w:rsidR="00890B5F" w:rsidRDefault="00890B5F">
          <w:pPr>
            <w:pStyle w:val="Spistreci2"/>
            <w:tabs>
              <w:tab w:val="left" w:pos="598"/>
            </w:tabs>
            <w:rPr>
              <w:rFonts w:asciiTheme="minorHAnsi" w:hAnsiTheme="minorHAnsi"/>
              <w:sz w:val="24"/>
              <w:szCs w:val="24"/>
              <w:lang w:val="pl-PL" w:eastAsia="ja-JP"/>
            </w:rPr>
          </w:pPr>
          <w:r w:rsidRPr="004D76E7">
            <w:rPr>
              <w:rFonts w:asciiTheme="majorHAnsi" w:hAnsiTheme="majorHAnsi"/>
              <w:lang w:val="pl-PL"/>
            </w:rPr>
            <w:t>2.</w:t>
          </w:r>
          <w:r>
            <w:rPr>
              <w:rFonts w:asciiTheme="minorHAnsi" w:hAnsiTheme="minorHAnsi"/>
              <w:sz w:val="24"/>
              <w:szCs w:val="24"/>
              <w:lang w:val="pl-PL" w:eastAsia="ja-JP"/>
            </w:rPr>
            <w:tab/>
          </w:r>
          <w:r w:rsidRPr="004D76E7">
            <w:rPr>
              <w:rFonts w:asciiTheme="majorHAnsi" w:hAnsiTheme="majorHAnsi"/>
              <w:lang w:val="pl-PL"/>
            </w:rPr>
            <w:t>Skład Rady Nadzorczej i jej komitetów</w:t>
          </w:r>
          <w:r w:rsidRPr="004D76E7">
            <w:rPr>
              <w:lang w:val="pl-PL"/>
            </w:rPr>
            <w:tab/>
          </w:r>
          <w:r>
            <w:fldChar w:fldCharType="begin"/>
          </w:r>
          <w:r w:rsidRPr="004D76E7">
            <w:rPr>
              <w:lang w:val="pl-PL"/>
            </w:rPr>
            <w:instrText xml:space="preserve"> PAGEREF _Toc389894938 \h </w:instrText>
          </w:r>
          <w:r>
            <w:fldChar w:fldCharType="separate"/>
          </w:r>
          <w:r w:rsidR="00502673">
            <w:rPr>
              <w:lang w:val="pl-PL"/>
            </w:rPr>
            <w:t>3</w:t>
          </w:r>
          <w:r>
            <w:fldChar w:fldCharType="end"/>
          </w:r>
        </w:p>
        <w:p w14:paraId="2BEAF024" w14:textId="7891FC22" w:rsidR="00890B5F" w:rsidRDefault="00890B5F">
          <w:pPr>
            <w:pStyle w:val="Spistreci2"/>
            <w:tabs>
              <w:tab w:val="left" w:pos="598"/>
            </w:tabs>
            <w:rPr>
              <w:rFonts w:asciiTheme="minorHAnsi" w:hAnsiTheme="minorHAnsi"/>
              <w:sz w:val="24"/>
              <w:szCs w:val="24"/>
              <w:lang w:val="pl-PL" w:eastAsia="ja-JP"/>
            </w:rPr>
          </w:pPr>
          <w:r w:rsidRPr="004D76E7">
            <w:rPr>
              <w:rFonts w:asciiTheme="majorHAnsi" w:hAnsiTheme="majorHAnsi"/>
              <w:lang w:val="pl-PL"/>
            </w:rPr>
            <w:t>3.</w:t>
          </w:r>
          <w:r>
            <w:rPr>
              <w:rFonts w:asciiTheme="minorHAnsi" w:hAnsiTheme="minorHAnsi"/>
              <w:sz w:val="24"/>
              <w:szCs w:val="24"/>
              <w:lang w:val="pl-PL" w:eastAsia="ja-JP"/>
            </w:rPr>
            <w:tab/>
          </w:r>
          <w:r w:rsidRPr="004D76E7">
            <w:rPr>
              <w:rFonts w:asciiTheme="majorHAnsi" w:hAnsiTheme="majorHAnsi"/>
              <w:lang w:val="pl-PL"/>
            </w:rPr>
            <w:t>Istotne zdarzenia po dacie bilansu.</w:t>
          </w:r>
          <w:r w:rsidRPr="004D76E7">
            <w:rPr>
              <w:lang w:val="pl-PL"/>
            </w:rPr>
            <w:tab/>
          </w:r>
          <w:r>
            <w:fldChar w:fldCharType="begin"/>
          </w:r>
          <w:r w:rsidRPr="004D76E7">
            <w:rPr>
              <w:lang w:val="pl-PL"/>
            </w:rPr>
            <w:instrText xml:space="preserve"> PAGEREF _Toc389894939 \h </w:instrText>
          </w:r>
          <w:r>
            <w:fldChar w:fldCharType="separate"/>
          </w:r>
          <w:r w:rsidR="00502673">
            <w:rPr>
              <w:lang w:val="pl-PL"/>
            </w:rPr>
            <w:t>3</w:t>
          </w:r>
          <w:r>
            <w:fldChar w:fldCharType="end"/>
          </w:r>
        </w:p>
        <w:p w14:paraId="6F0B6147" w14:textId="13BC46AF" w:rsidR="00890B5F" w:rsidRDefault="00890B5F">
          <w:pPr>
            <w:pStyle w:val="Spistreci2"/>
            <w:tabs>
              <w:tab w:val="left" w:pos="598"/>
            </w:tabs>
            <w:rPr>
              <w:rFonts w:asciiTheme="minorHAnsi" w:hAnsiTheme="minorHAnsi"/>
              <w:sz w:val="24"/>
              <w:szCs w:val="24"/>
              <w:lang w:val="pl-PL" w:eastAsia="ja-JP"/>
            </w:rPr>
          </w:pPr>
          <w:r w:rsidRPr="004D76E7">
            <w:rPr>
              <w:rFonts w:asciiTheme="majorHAnsi" w:hAnsiTheme="majorHAnsi"/>
              <w:lang w:val="pl-PL"/>
            </w:rPr>
            <w:t>4.</w:t>
          </w:r>
          <w:r>
            <w:rPr>
              <w:rFonts w:asciiTheme="minorHAnsi" w:hAnsiTheme="minorHAnsi"/>
              <w:sz w:val="24"/>
              <w:szCs w:val="24"/>
              <w:lang w:val="pl-PL" w:eastAsia="ja-JP"/>
            </w:rPr>
            <w:tab/>
          </w:r>
          <w:r w:rsidRPr="004D76E7">
            <w:rPr>
              <w:rFonts w:asciiTheme="majorHAnsi" w:hAnsiTheme="majorHAnsi"/>
              <w:lang w:val="pl-PL"/>
            </w:rPr>
            <w:t>Spełnianie przez Członków Rady Nadzorczej kryterium niezależności</w:t>
          </w:r>
          <w:r w:rsidRPr="004D76E7">
            <w:rPr>
              <w:lang w:val="pl-PL"/>
            </w:rPr>
            <w:tab/>
          </w:r>
          <w:r>
            <w:fldChar w:fldCharType="begin"/>
          </w:r>
          <w:r w:rsidRPr="004D76E7">
            <w:rPr>
              <w:lang w:val="pl-PL"/>
            </w:rPr>
            <w:instrText xml:space="preserve"> PAGEREF _Toc389894940 \h </w:instrText>
          </w:r>
          <w:r>
            <w:fldChar w:fldCharType="separate"/>
          </w:r>
          <w:r w:rsidR="00502673">
            <w:rPr>
              <w:lang w:val="pl-PL"/>
            </w:rPr>
            <w:t>4</w:t>
          </w:r>
          <w:r>
            <w:fldChar w:fldCharType="end"/>
          </w:r>
        </w:p>
        <w:p w14:paraId="229FD695" w14:textId="792C6485" w:rsidR="00890B5F" w:rsidRDefault="00890B5F">
          <w:pPr>
            <w:pStyle w:val="Spistreci2"/>
            <w:tabs>
              <w:tab w:val="left" w:pos="598"/>
            </w:tabs>
            <w:rPr>
              <w:rFonts w:asciiTheme="minorHAnsi" w:hAnsiTheme="minorHAnsi"/>
              <w:sz w:val="24"/>
              <w:szCs w:val="24"/>
              <w:lang w:val="pl-PL" w:eastAsia="ja-JP"/>
            </w:rPr>
          </w:pPr>
          <w:r w:rsidRPr="004D76E7">
            <w:rPr>
              <w:rFonts w:asciiTheme="majorHAnsi" w:hAnsiTheme="majorHAnsi"/>
              <w:lang w:val="pl-PL"/>
            </w:rPr>
            <w:t>5.</w:t>
          </w:r>
          <w:r>
            <w:rPr>
              <w:rFonts w:asciiTheme="minorHAnsi" w:hAnsiTheme="minorHAnsi"/>
              <w:sz w:val="24"/>
              <w:szCs w:val="24"/>
              <w:lang w:val="pl-PL" w:eastAsia="ja-JP"/>
            </w:rPr>
            <w:tab/>
          </w:r>
          <w:r w:rsidRPr="004D76E7">
            <w:rPr>
              <w:rFonts w:asciiTheme="majorHAnsi" w:hAnsiTheme="majorHAnsi"/>
              <w:lang w:val="pl-PL"/>
            </w:rPr>
            <w:t>Posiedzenia Rady Nadzorczej w raportowanym okresie</w:t>
          </w:r>
          <w:r w:rsidRPr="004D76E7">
            <w:rPr>
              <w:lang w:val="pl-PL"/>
            </w:rPr>
            <w:tab/>
          </w:r>
          <w:r>
            <w:fldChar w:fldCharType="begin"/>
          </w:r>
          <w:r w:rsidRPr="004D76E7">
            <w:rPr>
              <w:lang w:val="pl-PL"/>
            </w:rPr>
            <w:instrText xml:space="preserve"> PAGEREF _Toc389894941 \h </w:instrText>
          </w:r>
          <w:r>
            <w:fldChar w:fldCharType="separate"/>
          </w:r>
          <w:r w:rsidR="00502673">
            <w:rPr>
              <w:lang w:val="pl-PL"/>
            </w:rPr>
            <w:t>4</w:t>
          </w:r>
          <w:r>
            <w:fldChar w:fldCharType="end"/>
          </w:r>
        </w:p>
        <w:p w14:paraId="68F7DA48" w14:textId="5D00322C" w:rsidR="00890B5F" w:rsidRDefault="00890B5F">
          <w:pPr>
            <w:pStyle w:val="Spistreci2"/>
            <w:tabs>
              <w:tab w:val="left" w:pos="598"/>
            </w:tabs>
            <w:rPr>
              <w:rFonts w:asciiTheme="minorHAnsi" w:hAnsiTheme="minorHAnsi"/>
              <w:sz w:val="24"/>
              <w:szCs w:val="24"/>
              <w:lang w:val="pl-PL" w:eastAsia="ja-JP"/>
            </w:rPr>
          </w:pPr>
          <w:r w:rsidRPr="004D76E7">
            <w:rPr>
              <w:rFonts w:asciiTheme="majorHAnsi" w:hAnsiTheme="majorHAnsi"/>
              <w:lang w:val="pl-PL"/>
            </w:rPr>
            <w:t>6.</w:t>
          </w:r>
          <w:r>
            <w:rPr>
              <w:rFonts w:asciiTheme="minorHAnsi" w:hAnsiTheme="minorHAnsi"/>
              <w:sz w:val="24"/>
              <w:szCs w:val="24"/>
              <w:lang w:val="pl-PL" w:eastAsia="ja-JP"/>
            </w:rPr>
            <w:tab/>
          </w:r>
          <w:r w:rsidRPr="004D76E7">
            <w:rPr>
              <w:rFonts w:asciiTheme="majorHAnsi" w:hAnsiTheme="majorHAnsi"/>
              <w:lang w:val="pl-PL"/>
            </w:rPr>
            <w:t>Samoocena pracy Rady Nadzorczej</w:t>
          </w:r>
          <w:r w:rsidRPr="004D76E7">
            <w:rPr>
              <w:lang w:val="pl-PL"/>
            </w:rPr>
            <w:tab/>
          </w:r>
          <w:r>
            <w:fldChar w:fldCharType="begin"/>
          </w:r>
          <w:r w:rsidRPr="004D76E7">
            <w:rPr>
              <w:lang w:val="pl-PL"/>
            </w:rPr>
            <w:instrText xml:space="preserve"> PAGEREF _Toc389894942 \h </w:instrText>
          </w:r>
          <w:r>
            <w:fldChar w:fldCharType="separate"/>
          </w:r>
          <w:r w:rsidR="00502673">
            <w:rPr>
              <w:lang w:val="pl-PL"/>
            </w:rPr>
            <w:t>5</w:t>
          </w:r>
          <w:r>
            <w:fldChar w:fldCharType="end"/>
          </w:r>
        </w:p>
        <w:p w14:paraId="077DF94A" w14:textId="4C83DA48" w:rsidR="00890B5F" w:rsidRDefault="00890B5F">
          <w:pPr>
            <w:pStyle w:val="Spistreci2"/>
            <w:tabs>
              <w:tab w:val="left" w:pos="598"/>
            </w:tabs>
            <w:rPr>
              <w:rFonts w:asciiTheme="minorHAnsi" w:hAnsiTheme="minorHAnsi"/>
              <w:sz w:val="24"/>
              <w:szCs w:val="24"/>
              <w:lang w:val="pl-PL" w:eastAsia="ja-JP"/>
            </w:rPr>
          </w:pPr>
          <w:r w:rsidRPr="004D76E7">
            <w:rPr>
              <w:rFonts w:asciiTheme="majorHAnsi" w:hAnsiTheme="majorHAnsi"/>
              <w:lang w:val="pl-PL"/>
            </w:rPr>
            <w:t>7.</w:t>
          </w:r>
          <w:r>
            <w:rPr>
              <w:rFonts w:asciiTheme="minorHAnsi" w:hAnsiTheme="minorHAnsi"/>
              <w:sz w:val="24"/>
              <w:szCs w:val="24"/>
              <w:lang w:val="pl-PL" w:eastAsia="ja-JP"/>
            </w:rPr>
            <w:tab/>
          </w:r>
          <w:r w:rsidRPr="004D76E7">
            <w:rPr>
              <w:rFonts w:asciiTheme="majorHAnsi" w:hAnsiTheme="majorHAnsi"/>
              <w:lang w:val="pl-PL"/>
            </w:rPr>
            <w:t>Ocena sytuacji Spółki, z uwzględnieniem oceny systemów kontroli wewnętrznej, zarządzania ryzykiem, compliance oraz funkcji audytu wewnętrznego</w:t>
          </w:r>
          <w:r w:rsidRPr="004D76E7">
            <w:rPr>
              <w:lang w:val="pl-PL"/>
            </w:rPr>
            <w:tab/>
          </w:r>
          <w:r>
            <w:fldChar w:fldCharType="begin"/>
          </w:r>
          <w:r w:rsidRPr="004D76E7">
            <w:rPr>
              <w:lang w:val="pl-PL"/>
            </w:rPr>
            <w:instrText xml:space="preserve"> PAGEREF _Toc389894943 \h </w:instrText>
          </w:r>
          <w:r>
            <w:fldChar w:fldCharType="separate"/>
          </w:r>
          <w:r w:rsidR="00502673">
            <w:rPr>
              <w:lang w:val="pl-PL"/>
            </w:rPr>
            <w:t>5</w:t>
          </w:r>
          <w:r>
            <w:fldChar w:fldCharType="end"/>
          </w:r>
        </w:p>
        <w:p w14:paraId="06D14C66" w14:textId="054E3681" w:rsidR="00890B5F" w:rsidRDefault="00890B5F">
          <w:pPr>
            <w:pStyle w:val="Spistreci2"/>
            <w:tabs>
              <w:tab w:val="left" w:pos="598"/>
            </w:tabs>
            <w:rPr>
              <w:rFonts w:asciiTheme="minorHAnsi" w:hAnsiTheme="minorHAnsi"/>
              <w:sz w:val="24"/>
              <w:szCs w:val="24"/>
              <w:lang w:val="pl-PL" w:eastAsia="ja-JP"/>
            </w:rPr>
          </w:pPr>
          <w:r w:rsidRPr="004D76E7">
            <w:rPr>
              <w:rFonts w:asciiTheme="majorHAnsi" w:hAnsiTheme="majorHAnsi"/>
              <w:lang w:val="pl-PL"/>
            </w:rPr>
            <w:t>8.</w:t>
          </w:r>
          <w:r>
            <w:rPr>
              <w:rFonts w:asciiTheme="minorHAnsi" w:hAnsiTheme="minorHAnsi"/>
              <w:sz w:val="24"/>
              <w:szCs w:val="24"/>
              <w:lang w:val="pl-PL" w:eastAsia="ja-JP"/>
            </w:rPr>
            <w:tab/>
          </w:r>
          <w:r w:rsidRPr="004D76E7">
            <w:rPr>
              <w:rFonts w:asciiTheme="majorHAnsi" w:hAnsiTheme="majorHAnsi"/>
              <w:lang w:val="pl-PL"/>
            </w:rPr>
            <w:t>Ocena sposobu wypełniania przez Spółkę obowiązków informacyjnych dotyczących stosowania zasad ładu korporacyjnego</w:t>
          </w:r>
          <w:r w:rsidRPr="004D76E7">
            <w:rPr>
              <w:lang w:val="pl-PL"/>
            </w:rPr>
            <w:tab/>
          </w:r>
          <w:r>
            <w:fldChar w:fldCharType="begin"/>
          </w:r>
          <w:r w:rsidRPr="004D76E7">
            <w:rPr>
              <w:lang w:val="pl-PL"/>
            </w:rPr>
            <w:instrText xml:space="preserve"> PAGEREF _Toc389894944 \h </w:instrText>
          </w:r>
          <w:r>
            <w:fldChar w:fldCharType="separate"/>
          </w:r>
          <w:r w:rsidR="00502673">
            <w:rPr>
              <w:lang w:val="pl-PL"/>
            </w:rPr>
            <w:t>9</w:t>
          </w:r>
          <w:r>
            <w:fldChar w:fldCharType="end"/>
          </w:r>
        </w:p>
        <w:p w14:paraId="4B458704" w14:textId="77777777" w:rsidR="00466579" w:rsidRPr="00ED6EF3" w:rsidRDefault="00EC4E0D" w:rsidP="00F27373">
          <w:pPr>
            <w:spacing w:line="240" w:lineRule="atLeast"/>
            <w:rPr>
              <w:rFonts w:asciiTheme="majorHAnsi" w:hAnsiTheme="majorHAnsi"/>
            </w:rPr>
          </w:pPr>
          <w:r w:rsidRPr="00ED6EF3">
            <w:rPr>
              <w:rFonts w:asciiTheme="majorHAnsi" w:hAnsiTheme="majorHAnsi"/>
              <w:b/>
              <w:bCs/>
              <w:sz w:val="20"/>
              <w:szCs w:val="20"/>
            </w:rPr>
            <w:fldChar w:fldCharType="end"/>
          </w:r>
        </w:p>
      </w:sdtContent>
    </w:sdt>
    <w:p w14:paraId="45597800" w14:textId="77777777" w:rsidR="008F6FFA" w:rsidRPr="00ED6EF3" w:rsidRDefault="008F6FFA">
      <w:pPr>
        <w:rPr>
          <w:rFonts w:asciiTheme="majorHAnsi" w:hAnsiTheme="majorHAnsi"/>
        </w:rPr>
        <w:sectPr w:rsidR="008F6FFA" w:rsidRPr="00ED6EF3">
          <w:headerReference w:type="default" r:id="rId9"/>
          <w:footerReference w:type="default" r:id="rId10"/>
          <w:type w:val="continuous"/>
          <w:pgSz w:w="12240" w:h="15840"/>
          <w:pgMar w:top="1417" w:right="1325" w:bottom="1417" w:left="1417" w:header="708" w:footer="708" w:gutter="0"/>
          <w:cols w:space="708"/>
          <w:docGrid w:linePitch="360"/>
        </w:sectPr>
      </w:pPr>
    </w:p>
    <w:p w14:paraId="145D5FC9" w14:textId="77777777" w:rsidR="00E610C9" w:rsidRPr="00ED6EF3" w:rsidRDefault="00E610C9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ED6EF3">
        <w:rPr>
          <w:rFonts w:asciiTheme="majorHAnsi" w:hAnsiTheme="majorHAnsi"/>
        </w:rPr>
        <w:lastRenderedPageBreak/>
        <w:br w:type="page"/>
      </w:r>
    </w:p>
    <w:p w14:paraId="5D3055F2" w14:textId="77777777" w:rsidR="008C77AE" w:rsidRPr="00ED6EF3" w:rsidRDefault="00FE238A" w:rsidP="00EE27F7">
      <w:pPr>
        <w:pStyle w:val="Nagwek2"/>
        <w:rPr>
          <w:rFonts w:asciiTheme="majorHAnsi" w:hAnsiTheme="majorHAnsi"/>
        </w:rPr>
      </w:pPr>
      <w:bookmarkStart w:id="0" w:name="_Toc389894937"/>
      <w:r w:rsidRPr="00ED6EF3">
        <w:rPr>
          <w:rFonts w:asciiTheme="majorHAnsi" w:hAnsiTheme="majorHAnsi"/>
        </w:rPr>
        <w:lastRenderedPageBreak/>
        <w:t>Wstęp</w:t>
      </w:r>
      <w:bookmarkEnd w:id="0"/>
    </w:p>
    <w:p w14:paraId="225DFA09" w14:textId="77777777" w:rsidR="008C77AE" w:rsidRPr="00ED6EF3" w:rsidRDefault="008C77AE" w:rsidP="008C77AE">
      <w:pPr>
        <w:ind w:right="425"/>
        <w:jc w:val="both"/>
        <w:rPr>
          <w:rFonts w:asciiTheme="majorHAnsi" w:eastAsia="Times New Roman" w:hAnsiTheme="majorHAnsi" w:cs="Arial"/>
          <w:b/>
          <w:bCs/>
          <w:sz w:val="18"/>
          <w:szCs w:val="18"/>
        </w:rPr>
      </w:pPr>
    </w:p>
    <w:p w14:paraId="0A4DEBF0" w14:textId="005DDD73" w:rsidR="00FA3A41" w:rsidRPr="00ED6EF3" w:rsidRDefault="009D57C7" w:rsidP="00744CD7">
      <w:pPr>
        <w:ind w:right="425"/>
        <w:jc w:val="both"/>
        <w:rPr>
          <w:rFonts w:asciiTheme="majorHAnsi" w:hAnsiTheme="majorHAnsi" w:cs="Arial"/>
          <w:sz w:val="20"/>
          <w:szCs w:val="20"/>
        </w:rPr>
      </w:pPr>
      <w:r w:rsidRPr="00ED6EF3">
        <w:rPr>
          <w:rFonts w:asciiTheme="majorHAnsi" w:hAnsiTheme="majorHAnsi" w:cs="Arial"/>
          <w:sz w:val="20"/>
          <w:szCs w:val="20"/>
        </w:rPr>
        <w:t xml:space="preserve">Rada Nadzorcza </w:t>
      </w:r>
      <w:proofErr w:type="spellStart"/>
      <w:r w:rsidRPr="00ED6EF3">
        <w:rPr>
          <w:rFonts w:asciiTheme="majorHAnsi" w:hAnsiTheme="majorHAnsi" w:cs="Arial"/>
          <w:sz w:val="20"/>
          <w:szCs w:val="20"/>
        </w:rPr>
        <w:t>NanoGroup</w:t>
      </w:r>
      <w:proofErr w:type="spellEnd"/>
      <w:r w:rsidRPr="00ED6EF3">
        <w:rPr>
          <w:rFonts w:asciiTheme="majorHAnsi" w:hAnsiTheme="majorHAnsi" w:cs="Arial"/>
          <w:sz w:val="20"/>
          <w:szCs w:val="20"/>
        </w:rPr>
        <w:t xml:space="preserve"> S.A. </w:t>
      </w:r>
      <w:r w:rsidR="003E3640">
        <w:rPr>
          <w:rFonts w:asciiTheme="majorHAnsi" w:hAnsiTheme="majorHAnsi" w:cs="Arial"/>
          <w:sz w:val="20"/>
          <w:szCs w:val="20"/>
        </w:rPr>
        <w:t xml:space="preserve">(„Spółka”, „Emitent”) </w:t>
      </w:r>
      <w:r w:rsidRPr="00ED6EF3">
        <w:rPr>
          <w:rFonts w:asciiTheme="majorHAnsi" w:hAnsiTheme="majorHAnsi" w:cs="Arial"/>
          <w:sz w:val="20"/>
          <w:szCs w:val="20"/>
        </w:rPr>
        <w:t xml:space="preserve">działa w oparciu o przepisy Kodeksu spółek handlowych, </w:t>
      </w:r>
      <w:r w:rsidR="00A56FBE" w:rsidRPr="00ED6EF3">
        <w:rPr>
          <w:rFonts w:asciiTheme="majorHAnsi" w:hAnsiTheme="majorHAnsi" w:cs="Arial"/>
          <w:sz w:val="20"/>
          <w:szCs w:val="20"/>
        </w:rPr>
        <w:t xml:space="preserve">postanowienia Statutu Spółki oraz postanowienia Regulaminu Rady Nadzorczej </w:t>
      </w:r>
      <w:proofErr w:type="spellStart"/>
      <w:r w:rsidR="00A56FBE" w:rsidRPr="00ED6EF3">
        <w:rPr>
          <w:rFonts w:asciiTheme="majorHAnsi" w:hAnsiTheme="majorHAnsi" w:cs="Arial"/>
          <w:sz w:val="20"/>
          <w:szCs w:val="20"/>
        </w:rPr>
        <w:t>Na</w:t>
      </w:r>
      <w:r w:rsidR="00FA3A41" w:rsidRPr="00ED6EF3">
        <w:rPr>
          <w:rFonts w:asciiTheme="majorHAnsi" w:hAnsiTheme="majorHAnsi" w:cs="Arial"/>
          <w:sz w:val="20"/>
          <w:szCs w:val="20"/>
        </w:rPr>
        <w:t>noGroup</w:t>
      </w:r>
      <w:proofErr w:type="spellEnd"/>
      <w:r w:rsidR="00FA3A41" w:rsidRPr="00ED6EF3">
        <w:rPr>
          <w:rFonts w:asciiTheme="majorHAnsi" w:hAnsiTheme="majorHAnsi" w:cs="Arial"/>
          <w:sz w:val="20"/>
          <w:szCs w:val="20"/>
        </w:rPr>
        <w:t xml:space="preserve"> S.A.</w:t>
      </w:r>
    </w:p>
    <w:p w14:paraId="6E39FEF6" w14:textId="77777777" w:rsidR="00E37B85" w:rsidRDefault="00E37B85" w:rsidP="00744CD7">
      <w:pPr>
        <w:ind w:right="425"/>
        <w:jc w:val="both"/>
        <w:rPr>
          <w:rFonts w:asciiTheme="majorHAnsi" w:eastAsia="Times New Roman" w:hAnsiTheme="majorHAnsi"/>
          <w:color w:val="000000" w:themeColor="text1"/>
          <w:sz w:val="20"/>
          <w:szCs w:val="20"/>
          <w:shd w:val="clear" w:color="auto" w:fill="FFFFFF"/>
        </w:rPr>
      </w:pPr>
    </w:p>
    <w:p w14:paraId="319C2E02" w14:textId="0A5DF184" w:rsidR="003E3640" w:rsidRPr="003E3640" w:rsidRDefault="003E3640" w:rsidP="003E3640">
      <w:pPr>
        <w:ind w:right="425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shd w:val="clear" w:color="auto" w:fill="FFFFFF"/>
        </w:rPr>
        <w:t>W</w:t>
      </w:r>
      <w:r w:rsidRPr="003E3640">
        <w:rPr>
          <w:rFonts w:asciiTheme="majorHAnsi" w:eastAsia="Times New Roman" w:hAnsiTheme="majorHAnsi"/>
          <w:color w:val="000000" w:themeColor="text1"/>
          <w:sz w:val="20"/>
          <w:szCs w:val="20"/>
          <w:shd w:val="clear" w:color="auto" w:fill="FFFFFF"/>
        </w:rPr>
        <w:t xml:space="preserve"> związku z dopuszczeniem </w:t>
      </w:r>
      <w:r>
        <w:rPr>
          <w:rFonts w:asciiTheme="majorHAnsi" w:hAnsiTheme="majorHAnsi"/>
          <w:sz w:val="20"/>
          <w:szCs w:val="20"/>
        </w:rPr>
        <w:t xml:space="preserve">do obrotu giełdowego na Rynku Głównym GPW </w:t>
      </w:r>
      <w:r w:rsidRPr="003E3640">
        <w:rPr>
          <w:rFonts w:asciiTheme="majorHAnsi" w:hAnsiTheme="majorHAnsi"/>
          <w:sz w:val="20"/>
          <w:szCs w:val="20"/>
        </w:rPr>
        <w:t xml:space="preserve">akcji serii A, serii B, serii C, serii D i serii F Spółki </w:t>
      </w:r>
      <w:r>
        <w:rPr>
          <w:rFonts w:asciiTheme="majorHAnsi" w:hAnsiTheme="majorHAnsi"/>
          <w:sz w:val="20"/>
          <w:szCs w:val="20"/>
        </w:rPr>
        <w:t xml:space="preserve">na podstawie uchwały Zarządu Giełdy Papierów Wartościowych w Warszawie S.A., </w:t>
      </w:r>
      <w:r w:rsidRPr="003E3640">
        <w:rPr>
          <w:rFonts w:asciiTheme="majorHAnsi" w:hAnsiTheme="majorHAnsi"/>
          <w:color w:val="000000" w:themeColor="text1"/>
          <w:sz w:val="20"/>
          <w:szCs w:val="20"/>
        </w:rPr>
        <w:t xml:space="preserve">Rada Nadzorcza </w:t>
      </w:r>
      <w:r>
        <w:rPr>
          <w:rFonts w:asciiTheme="majorHAnsi" w:hAnsiTheme="majorHAnsi"/>
          <w:color w:val="000000" w:themeColor="text1"/>
          <w:sz w:val="20"/>
          <w:szCs w:val="20"/>
        </w:rPr>
        <w:t>przygotowała</w:t>
      </w:r>
      <w:r w:rsidRPr="003E3640">
        <w:rPr>
          <w:rFonts w:asciiTheme="majorHAnsi" w:hAnsiTheme="majorHAnsi"/>
          <w:color w:val="000000" w:themeColor="text1"/>
          <w:sz w:val="20"/>
          <w:szCs w:val="20"/>
        </w:rPr>
        <w:t xml:space="preserve"> niniejsze sprawozdanie w oparciu o </w:t>
      </w:r>
      <w:r w:rsidRPr="003E3640">
        <w:rPr>
          <w:rFonts w:asciiTheme="majorHAnsi" w:eastAsia="Times New Roman" w:hAnsiTheme="majorHAnsi"/>
          <w:color w:val="000000" w:themeColor="text1"/>
          <w:sz w:val="20"/>
          <w:szCs w:val="20"/>
          <w:shd w:val="clear" w:color="auto" w:fill="FFFFFF"/>
        </w:rPr>
        <w:t>zasady ładu korporacyjnego określone</w:t>
      </w:r>
      <w:r>
        <w:rPr>
          <w:rFonts w:asciiTheme="majorHAnsi" w:eastAsia="Times New Roman" w:hAnsiTheme="majorHAnsi"/>
          <w:color w:val="000000" w:themeColor="text1"/>
          <w:sz w:val="20"/>
          <w:szCs w:val="20"/>
        </w:rPr>
        <w:t xml:space="preserve"> </w:t>
      </w:r>
      <w:r w:rsidRPr="003E3640">
        <w:rPr>
          <w:rFonts w:asciiTheme="majorHAnsi" w:eastAsia="Times New Roman" w:hAnsiTheme="majorHAnsi"/>
          <w:color w:val="000000" w:themeColor="text1"/>
          <w:sz w:val="20"/>
          <w:szCs w:val="20"/>
          <w:shd w:val="clear" w:color="auto" w:fill="FFFFFF"/>
        </w:rPr>
        <w:t>w dokumencie „Dobre Praktyki Spółek Notowanych na GPW 2016” wprowadzonym uchwałą nr 26/413/2015 Rady Giełdy z dnia 13 października 2015 r.</w:t>
      </w:r>
    </w:p>
    <w:p w14:paraId="5620094F" w14:textId="2611F9D0" w:rsidR="003E3640" w:rsidRPr="00ED6EF3" w:rsidRDefault="003E3640" w:rsidP="00744CD7">
      <w:pPr>
        <w:ind w:right="425"/>
        <w:jc w:val="both"/>
        <w:rPr>
          <w:rFonts w:asciiTheme="majorHAnsi" w:hAnsiTheme="majorHAnsi"/>
        </w:rPr>
      </w:pPr>
    </w:p>
    <w:p w14:paraId="41F7139C" w14:textId="77777777" w:rsidR="0084624E" w:rsidRPr="00ED6EF3" w:rsidRDefault="0084624E" w:rsidP="00843310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rial"/>
          <w:sz w:val="20"/>
          <w:szCs w:val="20"/>
        </w:rPr>
      </w:pPr>
    </w:p>
    <w:p w14:paraId="3EB82568" w14:textId="1CCEA9C2" w:rsidR="008C77AE" w:rsidRPr="00ED6EF3" w:rsidRDefault="004A230D" w:rsidP="00EE27F7">
      <w:pPr>
        <w:pStyle w:val="Nagwek2"/>
        <w:rPr>
          <w:rFonts w:asciiTheme="majorHAnsi" w:hAnsiTheme="majorHAnsi"/>
        </w:rPr>
      </w:pPr>
      <w:bookmarkStart w:id="1" w:name="_Toc389894938"/>
      <w:r w:rsidRPr="00ED6EF3">
        <w:rPr>
          <w:rFonts w:asciiTheme="majorHAnsi" w:hAnsiTheme="majorHAnsi"/>
        </w:rPr>
        <w:t>Skład Rady Nadzorczej</w:t>
      </w:r>
      <w:bookmarkEnd w:id="1"/>
    </w:p>
    <w:p w14:paraId="397FE98A" w14:textId="77777777" w:rsidR="0084624E" w:rsidRPr="00ED6EF3" w:rsidRDefault="0084624E" w:rsidP="005F2B19">
      <w:pPr>
        <w:ind w:right="425"/>
        <w:jc w:val="both"/>
        <w:rPr>
          <w:rFonts w:asciiTheme="majorHAnsi" w:hAnsiTheme="majorHAnsi"/>
          <w:sz w:val="20"/>
          <w:szCs w:val="20"/>
        </w:rPr>
      </w:pPr>
    </w:p>
    <w:p w14:paraId="7B2F160A" w14:textId="77777777" w:rsidR="006A03A0" w:rsidRPr="00ED6EF3" w:rsidRDefault="006A03A0" w:rsidP="005F2B19">
      <w:pPr>
        <w:ind w:right="425"/>
        <w:jc w:val="both"/>
        <w:rPr>
          <w:rFonts w:asciiTheme="majorHAnsi" w:hAnsiTheme="majorHAnsi"/>
          <w:sz w:val="20"/>
          <w:szCs w:val="20"/>
        </w:rPr>
      </w:pPr>
    </w:p>
    <w:p w14:paraId="62F07BD1" w14:textId="77BACDB1" w:rsidR="00766055" w:rsidRDefault="0084624E" w:rsidP="005F2B19">
      <w:pPr>
        <w:ind w:right="425"/>
        <w:jc w:val="both"/>
        <w:rPr>
          <w:rFonts w:asciiTheme="majorHAnsi" w:hAnsiTheme="majorHAnsi"/>
          <w:sz w:val="20"/>
          <w:szCs w:val="20"/>
        </w:rPr>
      </w:pPr>
      <w:r w:rsidRPr="00ED6EF3">
        <w:rPr>
          <w:rFonts w:asciiTheme="majorHAnsi" w:hAnsiTheme="majorHAnsi"/>
          <w:sz w:val="20"/>
          <w:szCs w:val="20"/>
        </w:rPr>
        <w:t xml:space="preserve">W </w:t>
      </w:r>
      <w:r w:rsidR="00766055">
        <w:rPr>
          <w:rFonts w:asciiTheme="majorHAnsi" w:hAnsiTheme="majorHAnsi"/>
          <w:sz w:val="20"/>
          <w:szCs w:val="20"/>
        </w:rPr>
        <w:t>201</w:t>
      </w:r>
      <w:r w:rsidR="003224E6">
        <w:rPr>
          <w:rFonts w:asciiTheme="majorHAnsi" w:hAnsiTheme="majorHAnsi"/>
          <w:sz w:val="20"/>
          <w:szCs w:val="20"/>
        </w:rPr>
        <w:t>9</w:t>
      </w:r>
      <w:r w:rsidR="00766055">
        <w:rPr>
          <w:rFonts w:asciiTheme="majorHAnsi" w:hAnsiTheme="majorHAnsi"/>
          <w:sz w:val="20"/>
          <w:szCs w:val="20"/>
        </w:rPr>
        <w:t xml:space="preserve"> roku Rada Nadzorcza Spółki funkcjonowała jako Rada Nadzorcza pierwszej wspólnej kadencji.</w:t>
      </w:r>
    </w:p>
    <w:p w14:paraId="7CCA58F5" w14:textId="77777777" w:rsidR="00FF6937" w:rsidRDefault="00FF6937" w:rsidP="005F2B19">
      <w:pPr>
        <w:ind w:right="425"/>
        <w:jc w:val="both"/>
        <w:rPr>
          <w:rFonts w:asciiTheme="majorHAnsi" w:hAnsiTheme="majorHAnsi"/>
          <w:sz w:val="20"/>
          <w:szCs w:val="20"/>
        </w:rPr>
      </w:pPr>
    </w:p>
    <w:p w14:paraId="586D85B4" w14:textId="35E7D83A" w:rsidR="0084624E" w:rsidRPr="00ED6EF3" w:rsidRDefault="00766055" w:rsidP="005F2B19">
      <w:pPr>
        <w:ind w:right="425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W 201</w:t>
      </w:r>
      <w:r w:rsidR="003224E6">
        <w:rPr>
          <w:rFonts w:asciiTheme="majorHAnsi" w:hAnsiTheme="majorHAnsi"/>
          <w:sz w:val="20"/>
          <w:szCs w:val="20"/>
        </w:rPr>
        <w:t>9</w:t>
      </w:r>
      <w:r>
        <w:rPr>
          <w:rFonts w:asciiTheme="majorHAnsi" w:hAnsiTheme="majorHAnsi"/>
          <w:sz w:val="20"/>
          <w:szCs w:val="20"/>
        </w:rPr>
        <w:t xml:space="preserve"> roku w skład rady Nadzorczej wchodzili</w:t>
      </w:r>
    </w:p>
    <w:p w14:paraId="5666D49E" w14:textId="49222046" w:rsidR="00FF6937" w:rsidRPr="00FF6937" w:rsidRDefault="00FF6937" w:rsidP="00FF6937">
      <w:pPr>
        <w:pStyle w:val="Akapitzlist"/>
        <w:numPr>
          <w:ilvl w:val="0"/>
          <w:numId w:val="5"/>
        </w:numPr>
        <w:spacing w:before="120" w:after="120" w:line="360" w:lineRule="auto"/>
        <w:jc w:val="both"/>
        <w:rPr>
          <w:rFonts w:asciiTheme="majorHAnsi" w:hAnsiTheme="majorHAnsi" w:cs="Times New Roman"/>
          <w:sz w:val="20"/>
          <w:szCs w:val="20"/>
          <w:lang w:val="pl-PL" w:eastAsia="pl-PL"/>
        </w:rPr>
      </w:pPr>
      <w:r w:rsidRPr="00ED6EF3">
        <w:rPr>
          <w:rFonts w:asciiTheme="majorHAnsi" w:hAnsiTheme="majorHAnsi" w:cs="Times New Roman"/>
          <w:sz w:val="20"/>
          <w:szCs w:val="20"/>
          <w:lang w:val="pl-PL" w:eastAsia="pl-PL"/>
        </w:rPr>
        <w:t>Piotr Pietrzak</w:t>
      </w:r>
      <w:r>
        <w:rPr>
          <w:rFonts w:asciiTheme="majorHAnsi" w:hAnsiTheme="majorHAnsi" w:cs="Times New Roman"/>
          <w:sz w:val="20"/>
          <w:szCs w:val="20"/>
          <w:lang w:val="pl-PL" w:eastAsia="pl-PL"/>
        </w:rPr>
        <w:t xml:space="preserve"> – jako Przewodniczący Rady Nadzorczej w całym roku obrotowym 201</w:t>
      </w:r>
      <w:r w:rsidR="003224E6">
        <w:rPr>
          <w:rFonts w:asciiTheme="majorHAnsi" w:hAnsiTheme="majorHAnsi" w:cs="Times New Roman"/>
          <w:sz w:val="20"/>
          <w:szCs w:val="20"/>
          <w:lang w:val="pl-PL" w:eastAsia="pl-PL"/>
        </w:rPr>
        <w:t>9</w:t>
      </w:r>
      <w:r>
        <w:rPr>
          <w:rFonts w:asciiTheme="majorHAnsi" w:hAnsiTheme="majorHAnsi" w:cs="Times New Roman"/>
          <w:sz w:val="20"/>
          <w:szCs w:val="20"/>
          <w:lang w:val="pl-PL" w:eastAsia="pl-PL"/>
        </w:rPr>
        <w:t xml:space="preserve"> r.</w:t>
      </w:r>
      <w:r w:rsidRPr="00ED6EF3">
        <w:rPr>
          <w:rFonts w:asciiTheme="majorHAnsi" w:hAnsiTheme="majorHAnsi" w:cs="Times New Roman"/>
          <w:sz w:val="20"/>
          <w:szCs w:val="20"/>
          <w:lang w:val="pl-PL" w:eastAsia="pl-PL"/>
        </w:rPr>
        <w:t>,</w:t>
      </w:r>
    </w:p>
    <w:p w14:paraId="5B7905D3" w14:textId="68653289" w:rsidR="00766055" w:rsidRPr="00ED6EF3" w:rsidRDefault="00766055" w:rsidP="00766055">
      <w:pPr>
        <w:pStyle w:val="Akapitzlist"/>
        <w:numPr>
          <w:ilvl w:val="0"/>
          <w:numId w:val="5"/>
        </w:numPr>
        <w:spacing w:before="120" w:after="120" w:line="360" w:lineRule="auto"/>
        <w:jc w:val="both"/>
        <w:rPr>
          <w:rFonts w:asciiTheme="majorHAnsi" w:hAnsiTheme="majorHAnsi" w:cs="Times New Roman"/>
          <w:sz w:val="20"/>
          <w:szCs w:val="20"/>
          <w:lang w:val="pl-PL" w:eastAsia="pl-PL"/>
        </w:rPr>
      </w:pPr>
      <w:r w:rsidRPr="00ED6EF3">
        <w:rPr>
          <w:rFonts w:asciiTheme="majorHAnsi" w:hAnsiTheme="majorHAnsi" w:cs="Times New Roman"/>
          <w:sz w:val="20"/>
          <w:szCs w:val="20"/>
          <w:lang w:val="pl-PL" w:eastAsia="pl-PL"/>
        </w:rPr>
        <w:t>Paweł Ciach</w:t>
      </w:r>
      <w:r>
        <w:rPr>
          <w:rFonts w:asciiTheme="majorHAnsi" w:hAnsiTheme="majorHAnsi" w:cs="Times New Roman"/>
          <w:sz w:val="20"/>
          <w:szCs w:val="20"/>
          <w:lang w:val="pl-PL" w:eastAsia="pl-PL"/>
        </w:rPr>
        <w:t xml:space="preserve"> – jako Członek Rady Nadzorczej w cały</w:t>
      </w:r>
      <w:r w:rsidR="00FF6937">
        <w:rPr>
          <w:rFonts w:asciiTheme="majorHAnsi" w:hAnsiTheme="majorHAnsi" w:cs="Times New Roman"/>
          <w:sz w:val="20"/>
          <w:szCs w:val="20"/>
          <w:lang w:val="pl-PL" w:eastAsia="pl-PL"/>
        </w:rPr>
        <w:t>m</w:t>
      </w:r>
      <w:r>
        <w:rPr>
          <w:rFonts w:asciiTheme="majorHAnsi" w:hAnsiTheme="majorHAnsi" w:cs="Times New Roman"/>
          <w:sz w:val="20"/>
          <w:szCs w:val="20"/>
          <w:lang w:val="pl-PL" w:eastAsia="pl-PL"/>
        </w:rPr>
        <w:t xml:space="preserve"> roku obrotowym 201</w:t>
      </w:r>
      <w:r w:rsidR="003224E6">
        <w:rPr>
          <w:rFonts w:asciiTheme="majorHAnsi" w:hAnsiTheme="majorHAnsi" w:cs="Times New Roman"/>
          <w:sz w:val="20"/>
          <w:szCs w:val="20"/>
          <w:lang w:val="pl-PL" w:eastAsia="pl-PL"/>
        </w:rPr>
        <w:t>9</w:t>
      </w:r>
      <w:r>
        <w:rPr>
          <w:rFonts w:asciiTheme="majorHAnsi" w:hAnsiTheme="majorHAnsi" w:cs="Times New Roman"/>
          <w:sz w:val="20"/>
          <w:szCs w:val="20"/>
          <w:lang w:val="pl-PL" w:eastAsia="pl-PL"/>
        </w:rPr>
        <w:t xml:space="preserve"> r.</w:t>
      </w:r>
      <w:r w:rsidRPr="00ED6EF3">
        <w:rPr>
          <w:rFonts w:asciiTheme="majorHAnsi" w:hAnsiTheme="majorHAnsi" w:cs="Times New Roman"/>
          <w:sz w:val="20"/>
          <w:szCs w:val="20"/>
          <w:lang w:val="pl-PL" w:eastAsia="pl-PL"/>
        </w:rPr>
        <w:t>,</w:t>
      </w:r>
    </w:p>
    <w:p w14:paraId="79CD3871" w14:textId="6A10A2EA" w:rsidR="00766055" w:rsidRPr="00ED6EF3" w:rsidRDefault="00766055" w:rsidP="00766055">
      <w:pPr>
        <w:pStyle w:val="Akapitzlist"/>
        <w:numPr>
          <w:ilvl w:val="0"/>
          <w:numId w:val="5"/>
        </w:numPr>
        <w:spacing w:before="120" w:after="120" w:line="360" w:lineRule="auto"/>
        <w:jc w:val="both"/>
        <w:rPr>
          <w:rFonts w:asciiTheme="majorHAnsi" w:hAnsiTheme="majorHAnsi" w:cs="Times New Roman"/>
          <w:sz w:val="20"/>
          <w:szCs w:val="20"/>
          <w:lang w:val="pl-PL" w:eastAsia="pl-PL"/>
        </w:rPr>
      </w:pPr>
      <w:r w:rsidRPr="00ED6EF3">
        <w:rPr>
          <w:rFonts w:asciiTheme="majorHAnsi" w:hAnsiTheme="majorHAnsi" w:cs="Times New Roman"/>
          <w:sz w:val="20"/>
          <w:szCs w:val="20"/>
          <w:lang w:val="pl-PL" w:eastAsia="pl-PL"/>
        </w:rPr>
        <w:t>Przemysław Mazurek</w:t>
      </w:r>
      <w:r w:rsidR="00FF6937">
        <w:rPr>
          <w:rFonts w:asciiTheme="majorHAnsi" w:hAnsiTheme="majorHAnsi" w:cs="Times New Roman"/>
          <w:sz w:val="20"/>
          <w:szCs w:val="20"/>
          <w:lang w:val="pl-PL" w:eastAsia="pl-PL"/>
        </w:rPr>
        <w:t xml:space="preserve"> – jako Członek Rady Nadzorczej w całym roku obrotowym 201</w:t>
      </w:r>
      <w:r w:rsidR="003224E6">
        <w:rPr>
          <w:rFonts w:asciiTheme="majorHAnsi" w:hAnsiTheme="majorHAnsi" w:cs="Times New Roman"/>
          <w:sz w:val="20"/>
          <w:szCs w:val="20"/>
          <w:lang w:val="pl-PL" w:eastAsia="pl-PL"/>
        </w:rPr>
        <w:t>9</w:t>
      </w:r>
      <w:r w:rsidR="00FF6937">
        <w:rPr>
          <w:rFonts w:asciiTheme="majorHAnsi" w:hAnsiTheme="majorHAnsi" w:cs="Times New Roman"/>
          <w:sz w:val="20"/>
          <w:szCs w:val="20"/>
          <w:lang w:val="pl-PL" w:eastAsia="pl-PL"/>
        </w:rPr>
        <w:t xml:space="preserve"> r.</w:t>
      </w:r>
      <w:r w:rsidRPr="00ED6EF3">
        <w:rPr>
          <w:rFonts w:asciiTheme="majorHAnsi" w:hAnsiTheme="majorHAnsi" w:cs="Times New Roman"/>
          <w:sz w:val="20"/>
          <w:szCs w:val="20"/>
          <w:lang w:val="pl-PL" w:eastAsia="pl-PL"/>
        </w:rPr>
        <w:t>,</w:t>
      </w:r>
    </w:p>
    <w:p w14:paraId="50FB46CE" w14:textId="076A4E72" w:rsidR="00766055" w:rsidRPr="00ED6EF3" w:rsidRDefault="00766055" w:rsidP="00766055">
      <w:pPr>
        <w:pStyle w:val="Akapitzlist"/>
        <w:numPr>
          <w:ilvl w:val="0"/>
          <w:numId w:val="5"/>
        </w:numPr>
        <w:spacing w:before="120" w:after="120" w:line="360" w:lineRule="auto"/>
        <w:jc w:val="both"/>
        <w:rPr>
          <w:rFonts w:asciiTheme="majorHAnsi" w:hAnsiTheme="majorHAnsi" w:cs="Times New Roman"/>
          <w:sz w:val="20"/>
          <w:szCs w:val="20"/>
          <w:lang w:val="pl-PL" w:eastAsia="pl-PL"/>
        </w:rPr>
      </w:pPr>
      <w:r w:rsidRPr="00ED6EF3">
        <w:rPr>
          <w:rFonts w:asciiTheme="majorHAnsi" w:hAnsiTheme="majorHAnsi" w:cs="Times New Roman"/>
          <w:sz w:val="20"/>
          <w:szCs w:val="20"/>
          <w:lang w:val="pl-PL" w:eastAsia="pl-PL"/>
        </w:rPr>
        <w:t>Tadeusz Wesołowski</w:t>
      </w:r>
      <w:r w:rsidR="00FF6937">
        <w:rPr>
          <w:rFonts w:asciiTheme="majorHAnsi" w:hAnsiTheme="majorHAnsi" w:cs="Times New Roman"/>
          <w:sz w:val="20"/>
          <w:szCs w:val="20"/>
          <w:lang w:val="pl-PL" w:eastAsia="pl-PL"/>
        </w:rPr>
        <w:t xml:space="preserve"> – jako Członek Rady Nadzorczej w całym roku obrotowym 201</w:t>
      </w:r>
      <w:r w:rsidR="003224E6">
        <w:rPr>
          <w:rFonts w:asciiTheme="majorHAnsi" w:hAnsiTheme="majorHAnsi" w:cs="Times New Roman"/>
          <w:sz w:val="20"/>
          <w:szCs w:val="20"/>
          <w:lang w:val="pl-PL" w:eastAsia="pl-PL"/>
        </w:rPr>
        <w:t>9</w:t>
      </w:r>
      <w:r w:rsidR="00FF6937">
        <w:rPr>
          <w:rFonts w:asciiTheme="majorHAnsi" w:hAnsiTheme="majorHAnsi" w:cs="Times New Roman"/>
          <w:sz w:val="20"/>
          <w:szCs w:val="20"/>
          <w:lang w:val="pl-PL" w:eastAsia="pl-PL"/>
        </w:rPr>
        <w:t xml:space="preserve"> r.</w:t>
      </w:r>
      <w:r w:rsidRPr="00ED6EF3">
        <w:rPr>
          <w:rFonts w:asciiTheme="majorHAnsi" w:hAnsiTheme="majorHAnsi" w:cs="Times New Roman"/>
          <w:sz w:val="20"/>
          <w:szCs w:val="20"/>
          <w:lang w:val="pl-PL" w:eastAsia="pl-PL"/>
        </w:rPr>
        <w:t>,</w:t>
      </w:r>
    </w:p>
    <w:p w14:paraId="52D81B23" w14:textId="5EE397D6" w:rsidR="00766055" w:rsidRPr="00ED6EF3" w:rsidRDefault="00766055" w:rsidP="00766055">
      <w:pPr>
        <w:pStyle w:val="Akapitzlist"/>
        <w:numPr>
          <w:ilvl w:val="0"/>
          <w:numId w:val="5"/>
        </w:numPr>
        <w:spacing w:before="120" w:after="120" w:line="360" w:lineRule="auto"/>
        <w:jc w:val="both"/>
        <w:rPr>
          <w:rFonts w:asciiTheme="majorHAnsi" w:hAnsiTheme="majorHAnsi" w:cs="Times New Roman"/>
          <w:sz w:val="20"/>
          <w:szCs w:val="20"/>
          <w:lang w:val="pl-PL" w:eastAsia="pl-PL"/>
        </w:rPr>
      </w:pPr>
      <w:r w:rsidRPr="00ED6EF3">
        <w:rPr>
          <w:rFonts w:asciiTheme="majorHAnsi" w:hAnsiTheme="majorHAnsi" w:cs="Times New Roman"/>
          <w:sz w:val="20"/>
          <w:szCs w:val="20"/>
          <w:lang w:val="pl-PL" w:eastAsia="pl-PL"/>
        </w:rPr>
        <w:t xml:space="preserve">Artur </w:t>
      </w:r>
      <w:proofErr w:type="spellStart"/>
      <w:r w:rsidRPr="00ED6EF3">
        <w:rPr>
          <w:rFonts w:asciiTheme="majorHAnsi" w:hAnsiTheme="majorHAnsi" w:cs="Times New Roman"/>
          <w:sz w:val="20"/>
          <w:szCs w:val="20"/>
          <w:lang w:val="pl-PL" w:eastAsia="pl-PL"/>
        </w:rPr>
        <w:t>Olender</w:t>
      </w:r>
      <w:proofErr w:type="spellEnd"/>
      <w:r w:rsidR="00FF6937">
        <w:rPr>
          <w:rFonts w:asciiTheme="majorHAnsi" w:hAnsiTheme="majorHAnsi" w:cs="Times New Roman"/>
          <w:sz w:val="20"/>
          <w:szCs w:val="20"/>
          <w:lang w:val="pl-PL" w:eastAsia="pl-PL"/>
        </w:rPr>
        <w:t xml:space="preserve"> – jako Członek Rady Nadzorczej w całym roku obrotowym 201</w:t>
      </w:r>
      <w:r w:rsidR="003224E6">
        <w:rPr>
          <w:rFonts w:asciiTheme="majorHAnsi" w:hAnsiTheme="majorHAnsi" w:cs="Times New Roman"/>
          <w:sz w:val="20"/>
          <w:szCs w:val="20"/>
          <w:lang w:val="pl-PL" w:eastAsia="pl-PL"/>
        </w:rPr>
        <w:t>9</w:t>
      </w:r>
      <w:r w:rsidR="00FF6937">
        <w:rPr>
          <w:rFonts w:asciiTheme="majorHAnsi" w:hAnsiTheme="majorHAnsi" w:cs="Times New Roman"/>
          <w:sz w:val="20"/>
          <w:szCs w:val="20"/>
          <w:lang w:val="pl-PL" w:eastAsia="pl-PL"/>
        </w:rPr>
        <w:t xml:space="preserve"> r.</w:t>
      </w:r>
      <w:r w:rsidRPr="00ED6EF3">
        <w:rPr>
          <w:rFonts w:asciiTheme="majorHAnsi" w:hAnsiTheme="majorHAnsi" w:cs="Times New Roman"/>
          <w:sz w:val="20"/>
          <w:szCs w:val="20"/>
          <w:lang w:val="pl-PL" w:eastAsia="pl-PL"/>
        </w:rPr>
        <w:t>,</w:t>
      </w:r>
    </w:p>
    <w:p w14:paraId="4795E06F" w14:textId="78F4759B" w:rsidR="00766055" w:rsidRPr="00ED6EF3" w:rsidRDefault="00766055" w:rsidP="00766055">
      <w:pPr>
        <w:pStyle w:val="Akapitzlist"/>
        <w:numPr>
          <w:ilvl w:val="0"/>
          <w:numId w:val="5"/>
        </w:numPr>
        <w:spacing w:before="120" w:after="120" w:line="360" w:lineRule="auto"/>
        <w:jc w:val="both"/>
        <w:rPr>
          <w:rFonts w:asciiTheme="majorHAnsi" w:hAnsiTheme="majorHAnsi" w:cs="Times New Roman"/>
          <w:sz w:val="20"/>
          <w:szCs w:val="20"/>
          <w:lang w:val="pl-PL" w:eastAsia="pl-PL"/>
        </w:rPr>
      </w:pPr>
      <w:r w:rsidRPr="00ED6EF3">
        <w:rPr>
          <w:rFonts w:asciiTheme="majorHAnsi" w:hAnsiTheme="majorHAnsi" w:cs="Times New Roman"/>
          <w:sz w:val="20"/>
          <w:szCs w:val="20"/>
          <w:lang w:val="pl-PL" w:eastAsia="pl-PL"/>
        </w:rPr>
        <w:t>Piotr Rutkowski</w:t>
      </w:r>
      <w:r w:rsidR="00FF6937">
        <w:rPr>
          <w:rFonts w:asciiTheme="majorHAnsi" w:hAnsiTheme="majorHAnsi" w:cs="Times New Roman"/>
          <w:sz w:val="20"/>
          <w:szCs w:val="20"/>
          <w:lang w:val="pl-PL" w:eastAsia="pl-PL"/>
        </w:rPr>
        <w:t xml:space="preserve"> – jako Członek Rady Nadzorczej </w:t>
      </w:r>
      <w:r w:rsidR="003224E6">
        <w:rPr>
          <w:rFonts w:asciiTheme="majorHAnsi" w:hAnsiTheme="majorHAnsi" w:cs="Times New Roman"/>
          <w:sz w:val="20"/>
          <w:szCs w:val="20"/>
          <w:lang w:val="pl-PL" w:eastAsia="pl-PL"/>
        </w:rPr>
        <w:t>do dnia 12 lutego</w:t>
      </w:r>
      <w:r w:rsidR="00FF6937">
        <w:rPr>
          <w:rFonts w:asciiTheme="majorHAnsi" w:hAnsiTheme="majorHAnsi" w:cs="Times New Roman"/>
          <w:sz w:val="20"/>
          <w:szCs w:val="20"/>
          <w:lang w:val="pl-PL" w:eastAsia="pl-PL"/>
        </w:rPr>
        <w:t xml:space="preserve"> 201</w:t>
      </w:r>
      <w:r w:rsidR="003224E6">
        <w:rPr>
          <w:rFonts w:asciiTheme="majorHAnsi" w:hAnsiTheme="majorHAnsi" w:cs="Times New Roman"/>
          <w:sz w:val="20"/>
          <w:szCs w:val="20"/>
          <w:lang w:val="pl-PL" w:eastAsia="pl-PL"/>
        </w:rPr>
        <w:t>9</w:t>
      </w:r>
      <w:r w:rsidR="00FF6937">
        <w:rPr>
          <w:rFonts w:asciiTheme="majorHAnsi" w:hAnsiTheme="majorHAnsi" w:cs="Times New Roman"/>
          <w:sz w:val="20"/>
          <w:szCs w:val="20"/>
          <w:lang w:val="pl-PL" w:eastAsia="pl-PL"/>
        </w:rPr>
        <w:t xml:space="preserve"> r.</w:t>
      </w:r>
      <w:r w:rsidRPr="00ED6EF3">
        <w:rPr>
          <w:rFonts w:asciiTheme="majorHAnsi" w:hAnsiTheme="majorHAnsi" w:cs="Times New Roman"/>
          <w:sz w:val="20"/>
          <w:szCs w:val="20"/>
          <w:lang w:val="pl-PL" w:eastAsia="pl-PL"/>
        </w:rPr>
        <w:t>,</w:t>
      </w:r>
    </w:p>
    <w:p w14:paraId="07826421" w14:textId="0C0DE83D" w:rsidR="003224E6" w:rsidRPr="003224E6" w:rsidRDefault="00766055" w:rsidP="003224E6">
      <w:pPr>
        <w:pStyle w:val="Akapitzlist"/>
        <w:numPr>
          <w:ilvl w:val="0"/>
          <w:numId w:val="5"/>
        </w:numPr>
        <w:spacing w:before="120" w:after="120" w:line="360" w:lineRule="auto"/>
        <w:jc w:val="both"/>
        <w:rPr>
          <w:rFonts w:asciiTheme="majorHAnsi" w:hAnsiTheme="majorHAnsi" w:cs="Times New Roman"/>
          <w:sz w:val="20"/>
          <w:szCs w:val="20"/>
          <w:lang w:val="pl-PL" w:eastAsia="pl-PL"/>
        </w:rPr>
      </w:pPr>
      <w:r w:rsidRPr="00ED6EF3">
        <w:rPr>
          <w:rFonts w:asciiTheme="majorHAnsi" w:hAnsiTheme="majorHAnsi" w:cs="Times New Roman"/>
          <w:sz w:val="20"/>
          <w:szCs w:val="20"/>
          <w:lang w:val="pl-PL" w:eastAsia="pl-PL"/>
        </w:rPr>
        <w:t>Małgorzata Gałązka-Sobotka</w:t>
      </w:r>
      <w:r w:rsidR="00FF6937">
        <w:rPr>
          <w:rFonts w:asciiTheme="majorHAnsi" w:hAnsiTheme="majorHAnsi" w:cs="Times New Roman"/>
          <w:sz w:val="20"/>
          <w:szCs w:val="20"/>
          <w:lang w:val="pl-PL" w:eastAsia="pl-PL"/>
        </w:rPr>
        <w:t xml:space="preserve"> – jako Członek Rady Nadzorczej </w:t>
      </w:r>
      <w:r w:rsidR="003224E6">
        <w:rPr>
          <w:rFonts w:asciiTheme="majorHAnsi" w:hAnsiTheme="majorHAnsi" w:cs="Times New Roman"/>
          <w:sz w:val="20"/>
          <w:szCs w:val="20"/>
          <w:lang w:val="pl-PL" w:eastAsia="pl-PL"/>
        </w:rPr>
        <w:t xml:space="preserve">do dnia 12 lutego </w:t>
      </w:r>
      <w:r w:rsidR="00FF6937">
        <w:rPr>
          <w:rFonts w:asciiTheme="majorHAnsi" w:hAnsiTheme="majorHAnsi" w:cs="Times New Roman"/>
          <w:sz w:val="20"/>
          <w:szCs w:val="20"/>
          <w:lang w:val="pl-PL" w:eastAsia="pl-PL"/>
        </w:rPr>
        <w:t>201</w:t>
      </w:r>
      <w:r w:rsidR="003224E6">
        <w:rPr>
          <w:rFonts w:asciiTheme="majorHAnsi" w:hAnsiTheme="majorHAnsi" w:cs="Times New Roman"/>
          <w:sz w:val="20"/>
          <w:szCs w:val="20"/>
          <w:lang w:val="pl-PL" w:eastAsia="pl-PL"/>
        </w:rPr>
        <w:t>9</w:t>
      </w:r>
      <w:r w:rsidR="00FF6937">
        <w:rPr>
          <w:rFonts w:asciiTheme="majorHAnsi" w:hAnsiTheme="majorHAnsi" w:cs="Times New Roman"/>
          <w:sz w:val="20"/>
          <w:szCs w:val="20"/>
          <w:lang w:val="pl-PL" w:eastAsia="pl-PL"/>
        </w:rPr>
        <w:t xml:space="preserve"> r.</w:t>
      </w:r>
      <w:r w:rsidR="003224E6">
        <w:rPr>
          <w:rFonts w:asciiTheme="majorHAnsi" w:hAnsiTheme="majorHAnsi" w:cs="Times New Roman"/>
          <w:sz w:val="20"/>
          <w:szCs w:val="20"/>
          <w:lang w:val="pl-PL" w:eastAsia="pl-PL"/>
        </w:rPr>
        <w:t>,</w:t>
      </w:r>
    </w:p>
    <w:p w14:paraId="51ADEBF8" w14:textId="3EB221E5" w:rsidR="003224E6" w:rsidRDefault="003224E6" w:rsidP="00766055">
      <w:pPr>
        <w:pStyle w:val="Akapitzlist"/>
        <w:numPr>
          <w:ilvl w:val="0"/>
          <w:numId w:val="5"/>
        </w:numPr>
        <w:spacing w:before="120" w:after="120" w:line="360" w:lineRule="auto"/>
        <w:jc w:val="both"/>
        <w:rPr>
          <w:rFonts w:asciiTheme="majorHAnsi" w:hAnsiTheme="majorHAnsi" w:cs="Times New Roman"/>
          <w:sz w:val="20"/>
          <w:szCs w:val="20"/>
          <w:lang w:val="pl-PL" w:eastAsia="pl-PL"/>
        </w:rPr>
      </w:pPr>
      <w:r>
        <w:rPr>
          <w:rFonts w:asciiTheme="majorHAnsi" w:hAnsiTheme="majorHAnsi" w:cs="Times New Roman"/>
          <w:sz w:val="20"/>
          <w:szCs w:val="20"/>
          <w:lang w:val="pl-PL" w:eastAsia="pl-PL"/>
        </w:rPr>
        <w:t xml:space="preserve">Monika </w:t>
      </w:r>
      <w:proofErr w:type="spellStart"/>
      <w:r>
        <w:rPr>
          <w:rFonts w:asciiTheme="majorHAnsi" w:hAnsiTheme="majorHAnsi" w:cs="Times New Roman"/>
          <w:sz w:val="20"/>
          <w:szCs w:val="20"/>
          <w:lang w:val="pl-PL" w:eastAsia="pl-PL"/>
        </w:rPr>
        <w:t>Morali</w:t>
      </w:r>
      <w:proofErr w:type="spellEnd"/>
      <w:r>
        <w:rPr>
          <w:rFonts w:asciiTheme="majorHAnsi" w:hAnsiTheme="majorHAnsi" w:cs="Times New Roman"/>
          <w:sz w:val="20"/>
          <w:szCs w:val="20"/>
          <w:lang w:val="pl-PL" w:eastAsia="pl-PL"/>
        </w:rPr>
        <w:t xml:space="preserve"> – Majkut – jako Członek Rady Nadzorczej od dnia 12 lutego 2019 r.,</w:t>
      </w:r>
    </w:p>
    <w:p w14:paraId="52CB1C57" w14:textId="213B5C2F" w:rsidR="003224E6" w:rsidRDefault="003224E6" w:rsidP="00766055">
      <w:pPr>
        <w:pStyle w:val="Akapitzlist"/>
        <w:numPr>
          <w:ilvl w:val="0"/>
          <w:numId w:val="5"/>
        </w:numPr>
        <w:spacing w:before="120" w:after="120" w:line="360" w:lineRule="auto"/>
        <w:jc w:val="both"/>
        <w:rPr>
          <w:rFonts w:asciiTheme="majorHAnsi" w:hAnsiTheme="majorHAnsi" w:cs="Times New Roman"/>
          <w:sz w:val="20"/>
          <w:szCs w:val="20"/>
          <w:lang w:val="pl-PL" w:eastAsia="pl-PL"/>
        </w:rPr>
      </w:pPr>
      <w:r>
        <w:rPr>
          <w:rFonts w:asciiTheme="majorHAnsi" w:hAnsiTheme="majorHAnsi" w:cs="Times New Roman"/>
          <w:sz w:val="20"/>
          <w:szCs w:val="20"/>
          <w:lang w:val="pl-PL" w:eastAsia="pl-PL"/>
        </w:rPr>
        <w:t xml:space="preserve">Tomasz </w:t>
      </w:r>
      <w:proofErr w:type="spellStart"/>
      <w:r>
        <w:rPr>
          <w:rFonts w:asciiTheme="majorHAnsi" w:hAnsiTheme="majorHAnsi" w:cs="Times New Roman"/>
          <w:sz w:val="20"/>
          <w:szCs w:val="20"/>
          <w:lang w:val="pl-PL" w:eastAsia="pl-PL"/>
        </w:rPr>
        <w:t>Muchalski</w:t>
      </w:r>
      <w:proofErr w:type="spellEnd"/>
      <w:r>
        <w:rPr>
          <w:rFonts w:asciiTheme="majorHAnsi" w:hAnsiTheme="majorHAnsi" w:cs="Times New Roman"/>
          <w:sz w:val="20"/>
          <w:szCs w:val="20"/>
          <w:lang w:val="pl-PL" w:eastAsia="pl-PL"/>
        </w:rPr>
        <w:t xml:space="preserve"> – jako Członek Rady Nadzorczej od dnia 12 lutego 2019 r.</w:t>
      </w:r>
    </w:p>
    <w:p w14:paraId="206871C6" w14:textId="77777777" w:rsidR="00FF6937" w:rsidRDefault="00FF6937" w:rsidP="00FF6937">
      <w:pPr>
        <w:pStyle w:val="Akapitzlist"/>
        <w:spacing w:before="120" w:after="120" w:line="360" w:lineRule="auto"/>
        <w:jc w:val="both"/>
        <w:rPr>
          <w:rFonts w:asciiTheme="majorHAnsi" w:hAnsiTheme="majorHAnsi" w:cs="Times New Roman"/>
          <w:sz w:val="20"/>
          <w:szCs w:val="20"/>
          <w:lang w:val="pl-PL" w:eastAsia="pl-PL"/>
        </w:rPr>
      </w:pPr>
    </w:p>
    <w:p w14:paraId="33899127" w14:textId="1C4E992A" w:rsidR="00803039" w:rsidRPr="00102596" w:rsidRDefault="00F051A3" w:rsidP="00803039">
      <w:pPr>
        <w:pStyle w:val="Nagwek2"/>
        <w:rPr>
          <w:rFonts w:asciiTheme="majorHAnsi" w:hAnsiTheme="majorHAnsi"/>
        </w:rPr>
      </w:pPr>
      <w:bookmarkStart w:id="2" w:name="_Toc389894939"/>
      <w:r w:rsidRPr="00102596">
        <w:rPr>
          <w:rFonts w:asciiTheme="majorHAnsi" w:hAnsiTheme="majorHAnsi"/>
        </w:rPr>
        <w:t xml:space="preserve">Istotne </w:t>
      </w:r>
      <w:r w:rsidR="006C3165" w:rsidRPr="00102596">
        <w:rPr>
          <w:rFonts w:asciiTheme="majorHAnsi" w:hAnsiTheme="majorHAnsi"/>
        </w:rPr>
        <w:t>dla Rady Nadzorczej</w:t>
      </w:r>
      <w:bookmarkEnd w:id="2"/>
      <w:r w:rsidR="003224E6">
        <w:rPr>
          <w:rFonts w:asciiTheme="majorHAnsi" w:hAnsiTheme="majorHAnsi"/>
        </w:rPr>
        <w:t xml:space="preserve"> </w:t>
      </w:r>
      <w:r w:rsidR="003224E6" w:rsidRPr="00102596">
        <w:rPr>
          <w:rFonts w:asciiTheme="majorHAnsi" w:hAnsiTheme="majorHAnsi"/>
        </w:rPr>
        <w:t>zdarzenia</w:t>
      </w:r>
      <w:r w:rsidR="003224E6">
        <w:rPr>
          <w:rFonts w:asciiTheme="majorHAnsi" w:hAnsiTheme="majorHAnsi"/>
        </w:rPr>
        <w:t xml:space="preserve"> w roku obrotowym 2019</w:t>
      </w:r>
    </w:p>
    <w:p w14:paraId="31A8A1F3" w14:textId="77777777" w:rsidR="00F051A3" w:rsidRPr="00102596" w:rsidRDefault="00F051A3" w:rsidP="00F051A3">
      <w:pPr>
        <w:rPr>
          <w:rFonts w:asciiTheme="majorHAnsi" w:hAnsiTheme="majorHAnsi"/>
          <w:sz w:val="20"/>
          <w:szCs w:val="20"/>
        </w:rPr>
      </w:pPr>
    </w:p>
    <w:p w14:paraId="54D122C9" w14:textId="2A4E3C96" w:rsidR="00102596" w:rsidRDefault="003E3640" w:rsidP="00ED6EF3">
      <w:pPr>
        <w:tabs>
          <w:tab w:val="left" w:pos="10773"/>
        </w:tabs>
        <w:ind w:right="-1"/>
        <w:jc w:val="both"/>
        <w:rPr>
          <w:rFonts w:asciiTheme="majorHAnsi" w:hAnsiTheme="majorHAnsi"/>
          <w:sz w:val="20"/>
          <w:szCs w:val="20"/>
        </w:rPr>
      </w:pPr>
      <w:r w:rsidRPr="00102596">
        <w:rPr>
          <w:rFonts w:asciiTheme="majorHAnsi" w:hAnsiTheme="majorHAnsi"/>
          <w:sz w:val="20"/>
          <w:szCs w:val="20"/>
        </w:rPr>
        <w:t xml:space="preserve">W dniu </w:t>
      </w:r>
      <w:r w:rsidR="00102596">
        <w:rPr>
          <w:rFonts w:asciiTheme="majorHAnsi" w:hAnsiTheme="majorHAnsi"/>
          <w:sz w:val="20"/>
          <w:szCs w:val="20"/>
        </w:rPr>
        <w:t>12 lutego 2019 roku Nadzwyczajne Walne Zgromadzenie Spółki postanowiło utworzyć w Spółce Komitet Naukowy jako organ doradczy organów Spółki. W skład Komitetu Naukowego zostali powołani dotychczasowi Członkowie Rady Nadzorczej</w:t>
      </w:r>
      <w:r w:rsidR="008B7F87">
        <w:rPr>
          <w:rFonts w:asciiTheme="majorHAnsi" w:hAnsiTheme="majorHAnsi"/>
          <w:sz w:val="20"/>
          <w:szCs w:val="20"/>
        </w:rPr>
        <w:t xml:space="preserve"> - </w:t>
      </w:r>
      <w:r w:rsidR="00102596">
        <w:rPr>
          <w:rFonts w:asciiTheme="majorHAnsi" w:hAnsiTheme="majorHAnsi"/>
          <w:sz w:val="20"/>
          <w:szCs w:val="20"/>
        </w:rPr>
        <w:t xml:space="preserve">Małgorzata Gałązka-Sobotka </w:t>
      </w:r>
      <w:r w:rsidR="00C35E3E">
        <w:rPr>
          <w:rFonts w:asciiTheme="majorHAnsi" w:hAnsiTheme="majorHAnsi"/>
          <w:sz w:val="20"/>
          <w:szCs w:val="20"/>
        </w:rPr>
        <w:t xml:space="preserve">oraz Piotr Rutkowski. W związku z tym, Walne Zgromadzenie postanowiło o ich odwołaniu z Rady Nadzorczej. Tego samego dnia Walnego Zgromadzenie powzięło uchwałę o powołaniu do Rady Nadzorczej Moniki </w:t>
      </w:r>
      <w:proofErr w:type="spellStart"/>
      <w:r w:rsidR="00C35E3E">
        <w:rPr>
          <w:rFonts w:asciiTheme="majorHAnsi" w:hAnsiTheme="majorHAnsi"/>
          <w:sz w:val="20"/>
          <w:szCs w:val="20"/>
        </w:rPr>
        <w:t>Morali</w:t>
      </w:r>
      <w:proofErr w:type="spellEnd"/>
      <w:r w:rsidR="00C35E3E">
        <w:rPr>
          <w:rFonts w:asciiTheme="majorHAnsi" w:hAnsiTheme="majorHAnsi"/>
          <w:sz w:val="20"/>
          <w:szCs w:val="20"/>
        </w:rPr>
        <w:t xml:space="preserve">-Majkut i Tomasza </w:t>
      </w:r>
      <w:proofErr w:type="spellStart"/>
      <w:r w:rsidR="00C35E3E">
        <w:rPr>
          <w:rFonts w:asciiTheme="majorHAnsi" w:hAnsiTheme="majorHAnsi"/>
          <w:sz w:val="20"/>
          <w:szCs w:val="20"/>
        </w:rPr>
        <w:t>Muchalskiego</w:t>
      </w:r>
      <w:proofErr w:type="spellEnd"/>
      <w:r w:rsidR="00C35E3E">
        <w:rPr>
          <w:rFonts w:asciiTheme="majorHAnsi" w:hAnsiTheme="majorHAnsi"/>
          <w:sz w:val="20"/>
          <w:szCs w:val="20"/>
        </w:rPr>
        <w:t>.</w:t>
      </w:r>
    </w:p>
    <w:p w14:paraId="4309FAAF" w14:textId="3DA2C96F" w:rsidR="00F051A3" w:rsidRDefault="00F051A3" w:rsidP="00ED6EF3">
      <w:pPr>
        <w:tabs>
          <w:tab w:val="left" w:pos="10206"/>
          <w:tab w:val="left" w:pos="10348"/>
          <w:tab w:val="left" w:pos="10631"/>
        </w:tabs>
        <w:jc w:val="both"/>
        <w:rPr>
          <w:rFonts w:asciiTheme="majorHAnsi" w:hAnsiTheme="majorHAnsi"/>
          <w:sz w:val="20"/>
          <w:szCs w:val="20"/>
        </w:rPr>
      </w:pPr>
    </w:p>
    <w:p w14:paraId="2CD3A3A8" w14:textId="55B05EC6" w:rsidR="00731DBC" w:rsidRPr="00DC51F2" w:rsidRDefault="00C35E3E" w:rsidP="00731DBC">
      <w:pPr>
        <w:tabs>
          <w:tab w:val="left" w:pos="10773"/>
        </w:tabs>
        <w:ind w:right="-1"/>
        <w:jc w:val="both"/>
        <w:rPr>
          <w:rFonts w:asciiTheme="majorHAnsi" w:eastAsia="Times New Roman" w:hAnsiTheme="majorHAnsi"/>
          <w:color w:val="000000"/>
          <w:sz w:val="20"/>
          <w:szCs w:val="20"/>
          <w:shd w:val="clear" w:color="auto" w:fill="FFFFFF"/>
        </w:rPr>
      </w:pPr>
      <w:r>
        <w:rPr>
          <w:rFonts w:asciiTheme="majorHAnsi" w:hAnsiTheme="majorHAnsi"/>
          <w:sz w:val="20"/>
          <w:szCs w:val="20"/>
        </w:rPr>
        <w:t xml:space="preserve">W związku ze zmianami w składzie Rady Nadzorczej, Rada Nadzorcza na posiedzeniu w dniu </w:t>
      </w:r>
      <w:r w:rsidR="008B7F87">
        <w:rPr>
          <w:rFonts w:asciiTheme="majorHAnsi" w:hAnsiTheme="majorHAnsi"/>
          <w:sz w:val="20"/>
          <w:szCs w:val="20"/>
        </w:rPr>
        <w:t xml:space="preserve">28 lutego 2019 r. uzupełniła skład Komitetu Audytu oraz dokonała zmiany na stanowisku Przewodniczącego Komitetu Audytu. Do Komitetu Audytu została powołana Monika </w:t>
      </w:r>
      <w:proofErr w:type="spellStart"/>
      <w:r w:rsidR="008B7F87">
        <w:rPr>
          <w:rFonts w:asciiTheme="majorHAnsi" w:hAnsiTheme="majorHAnsi"/>
          <w:sz w:val="20"/>
          <w:szCs w:val="20"/>
        </w:rPr>
        <w:t>Morali</w:t>
      </w:r>
      <w:proofErr w:type="spellEnd"/>
      <w:r w:rsidR="008B7F87">
        <w:rPr>
          <w:rFonts w:asciiTheme="majorHAnsi" w:hAnsiTheme="majorHAnsi"/>
          <w:sz w:val="20"/>
          <w:szCs w:val="20"/>
        </w:rPr>
        <w:t>-Majkut</w:t>
      </w:r>
      <w:r w:rsidR="00731DBC">
        <w:rPr>
          <w:rFonts w:asciiTheme="majorHAnsi" w:hAnsiTheme="majorHAnsi"/>
          <w:sz w:val="20"/>
          <w:szCs w:val="20"/>
        </w:rPr>
        <w:t xml:space="preserve">, natomiast Przewodniczącym Komitetu Audytu został Artur </w:t>
      </w:r>
      <w:proofErr w:type="spellStart"/>
      <w:r w:rsidR="00731DBC">
        <w:rPr>
          <w:rFonts w:asciiTheme="majorHAnsi" w:hAnsiTheme="majorHAnsi"/>
          <w:sz w:val="20"/>
          <w:szCs w:val="20"/>
        </w:rPr>
        <w:t>Olender</w:t>
      </w:r>
      <w:proofErr w:type="spellEnd"/>
      <w:r w:rsidR="00731DBC">
        <w:rPr>
          <w:rFonts w:asciiTheme="majorHAnsi" w:hAnsiTheme="majorHAnsi"/>
          <w:sz w:val="20"/>
          <w:szCs w:val="20"/>
        </w:rPr>
        <w:t xml:space="preserve">. </w:t>
      </w:r>
      <w:r w:rsidR="00640B1E">
        <w:rPr>
          <w:rFonts w:asciiTheme="majorHAnsi" w:eastAsia="Times New Roman" w:hAnsiTheme="majorHAnsi"/>
          <w:color w:val="000000"/>
          <w:sz w:val="20"/>
          <w:szCs w:val="20"/>
          <w:shd w:val="clear" w:color="auto" w:fill="FFFFFF"/>
        </w:rPr>
        <w:t>Działający</w:t>
      </w:r>
      <w:r w:rsidR="00731DBC" w:rsidRPr="00DC51F2">
        <w:rPr>
          <w:rFonts w:asciiTheme="majorHAnsi" w:eastAsia="Times New Roman" w:hAnsiTheme="majorHAnsi"/>
          <w:color w:val="000000"/>
          <w:sz w:val="20"/>
          <w:szCs w:val="20"/>
          <w:shd w:val="clear" w:color="auto" w:fill="FFFFFF"/>
        </w:rPr>
        <w:t xml:space="preserve"> w ramach Rady Nadzorczej Komitet Audytu spełnia wymagania określone w art. 128 ust. 1 i art. 129 ust. 1, 3, 5 i 6 ustawy z dnia 11 maja 2017 r. o biegłych rewidentach, firmach audytorskich oraz nadzorze publicznym, tj. (i) przynajmniej jeden członek komitetu audytu posiada wiedzę i umiejętności w zakresie rachunkowości lub badania sprawozdań finansowych, (ii) przynajmniej jeden członek komitetu audytu posiada wiedzę i umiejętności z zakresu branży w której działa Spółka lub poszczególni członkowie w określonych zakresach posiadają wiedzę i umiejętności z zakresu tej branży, (iii) większość członków komitetu audytu, w tym jego przewodnicz</w:t>
      </w:r>
      <w:r w:rsidR="00731DBC">
        <w:rPr>
          <w:rFonts w:asciiTheme="majorHAnsi" w:eastAsia="Times New Roman" w:hAnsiTheme="majorHAnsi"/>
          <w:color w:val="000000"/>
          <w:sz w:val="20"/>
          <w:szCs w:val="20"/>
          <w:shd w:val="clear" w:color="auto" w:fill="FFFFFF"/>
        </w:rPr>
        <w:t>ący, jest niezależny od Spółki.</w:t>
      </w:r>
    </w:p>
    <w:p w14:paraId="6CE56B35" w14:textId="753E54E7" w:rsidR="00EC286E" w:rsidRDefault="00EC286E" w:rsidP="001E2C6F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/>
          <w:sz w:val="20"/>
          <w:szCs w:val="20"/>
        </w:rPr>
      </w:pPr>
    </w:p>
    <w:p w14:paraId="734C105C" w14:textId="77777777" w:rsidR="00731DBC" w:rsidRPr="00ED6EF3" w:rsidRDefault="00731DBC" w:rsidP="001E2C6F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Arial"/>
          <w:sz w:val="20"/>
          <w:szCs w:val="20"/>
        </w:rPr>
      </w:pPr>
    </w:p>
    <w:p w14:paraId="3F782EAB" w14:textId="7DB133A7" w:rsidR="006A03A0" w:rsidRDefault="00950A28" w:rsidP="00210A71">
      <w:pPr>
        <w:pStyle w:val="Nagwek2"/>
        <w:rPr>
          <w:rFonts w:asciiTheme="majorHAnsi" w:hAnsiTheme="majorHAnsi"/>
        </w:rPr>
      </w:pPr>
      <w:bookmarkStart w:id="3" w:name="_Toc389894940"/>
      <w:r w:rsidRPr="00ED6EF3">
        <w:rPr>
          <w:rFonts w:asciiTheme="majorHAnsi" w:hAnsiTheme="majorHAnsi"/>
        </w:rPr>
        <w:t xml:space="preserve">Spełnianie </w:t>
      </w:r>
      <w:r w:rsidR="00B201E2" w:rsidRPr="00ED6EF3">
        <w:rPr>
          <w:rFonts w:asciiTheme="majorHAnsi" w:hAnsiTheme="majorHAnsi"/>
        </w:rPr>
        <w:t xml:space="preserve">przez Członków Rady </w:t>
      </w:r>
      <w:r w:rsidR="0084624E" w:rsidRPr="00ED6EF3">
        <w:rPr>
          <w:rFonts w:asciiTheme="majorHAnsi" w:hAnsiTheme="majorHAnsi"/>
        </w:rPr>
        <w:t xml:space="preserve">Nadzorczej </w:t>
      </w:r>
      <w:r w:rsidR="00B201E2" w:rsidRPr="00ED6EF3">
        <w:rPr>
          <w:rFonts w:asciiTheme="majorHAnsi" w:hAnsiTheme="majorHAnsi"/>
        </w:rPr>
        <w:t>kryterium niezależności</w:t>
      </w:r>
      <w:bookmarkEnd w:id="3"/>
    </w:p>
    <w:p w14:paraId="121794FE" w14:textId="77777777" w:rsidR="00210A71" w:rsidRPr="00210A71" w:rsidRDefault="00210A71" w:rsidP="00210A71">
      <w:pPr>
        <w:rPr>
          <w:lang w:eastAsia="en-US"/>
        </w:rPr>
      </w:pPr>
    </w:p>
    <w:p w14:paraId="0DA2949E" w14:textId="5390C92B" w:rsidR="00B16E41" w:rsidRDefault="007C5E98" w:rsidP="00B1080A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eastAsia="Times New Roman" w:hAnsiTheme="majorHAnsi"/>
          <w:color w:val="000000" w:themeColor="text1"/>
          <w:sz w:val="20"/>
          <w:szCs w:val="20"/>
          <w:shd w:val="clear" w:color="auto" w:fill="FFFFFF"/>
        </w:rPr>
      </w:pPr>
      <w:r w:rsidRPr="003E3640">
        <w:rPr>
          <w:rFonts w:asciiTheme="majorHAnsi" w:eastAsia="Times New Roman" w:hAnsiTheme="majorHAnsi"/>
          <w:color w:val="000000" w:themeColor="text1"/>
          <w:sz w:val="20"/>
          <w:szCs w:val="20"/>
          <w:shd w:val="clear" w:color="auto" w:fill="FFFFFF"/>
        </w:rPr>
        <w:t>Z formalnego punktu widzenia, według kryteriów niezależności członków rady nadzorczej, o których mówi Załącznik II do Zalecenia Komisji Europejskiej 2005/162/WE z dnia</w:t>
      </w:r>
      <w:r w:rsidRPr="003E3640">
        <w:rPr>
          <w:rFonts w:asciiTheme="majorHAnsi" w:eastAsia="Times New Roman" w:hAnsiTheme="majorHAnsi"/>
          <w:color w:val="000000" w:themeColor="text1"/>
          <w:sz w:val="20"/>
          <w:szCs w:val="20"/>
        </w:rPr>
        <w:t xml:space="preserve"> </w:t>
      </w:r>
      <w:r w:rsidRPr="003E3640">
        <w:rPr>
          <w:rFonts w:asciiTheme="majorHAnsi" w:eastAsia="Times New Roman" w:hAnsiTheme="majorHAnsi"/>
          <w:color w:val="000000" w:themeColor="text1"/>
          <w:sz w:val="20"/>
          <w:szCs w:val="20"/>
          <w:shd w:val="clear" w:color="auto" w:fill="FFFFFF"/>
        </w:rPr>
        <w:t xml:space="preserve">15 lutego 2005 r. dotyczącego roli dyrektorów </w:t>
      </w:r>
      <w:proofErr w:type="spellStart"/>
      <w:r w:rsidRPr="003E3640">
        <w:rPr>
          <w:rFonts w:asciiTheme="majorHAnsi" w:eastAsia="Times New Roman" w:hAnsiTheme="majorHAnsi"/>
          <w:color w:val="000000" w:themeColor="text1"/>
          <w:sz w:val="20"/>
          <w:szCs w:val="20"/>
          <w:shd w:val="clear" w:color="auto" w:fill="FFFFFF"/>
        </w:rPr>
        <w:t>niewykonawczych</w:t>
      </w:r>
      <w:proofErr w:type="spellEnd"/>
      <w:r w:rsidRPr="003E3640">
        <w:rPr>
          <w:rFonts w:asciiTheme="majorHAnsi" w:eastAsia="Times New Roman" w:hAnsiTheme="majorHAnsi"/>
          <w:color w:val="000000" w:themeColor="text1"/>
          <w:sz w:val="20"/>
          <w:szCs w:val="20"/>
          <w:shd w:val="clear" w:color="auto" w:fill="FFFFFF"/>
        </w:rPr>
        <w:t xml:space="preserve"> lub będących członkami rady nadzorczej spółek giełdowych i komisji rady (nadzorczej), </w:t>
      </w:r>
      <w:r w:rsidR="00731DBC">
        <w:rPr>
          <w:rFonts w:asciiTheme="majorHAnsi" w:eastAsia="Times New Roman" w:hAnsiTheme="majorHAnsi"/>
          <w:color w:val="000000" w:themeColor="text1"/>
          <w:sz w:val="20"/>
          <w:szCs w:val="20"/>
          <w:shd w:val="clear" w:color="auto" w:fill="FFFFFF"/>
        </w:rPr>
        <w:t>w roku obrotowym 201</w:t>
      </w:r>
      <w:r w:rsidR="003224E6">
        <w:rPr>
          <w:rFonts w:asciiTheme="majorHAnsi" w:eastAsia="Times New Roman" w:hAnsiTheme="majorHAnsi"/>
          <w:color w:val="000000" w:themeColor="text1"/>
          <w:sz w:val="20"/>
          <w:szCs w:val="20"/>
          <w:shd w:val="clear" w:color="auto" w:fill="FFFFFF"/>
        </w:rPr>
        <w:t>9</w:t>
      </w:r>
      <w:r w:rsidR="00731DBC">
        <w:rPr>
          <w:rFonts w:asciiTheme="majorHAnsi" w:eastAsia="Times New Roman" w:hAnsiTheme="majorHAnsi"/>
          <w:color w:val="000000" w:themeColor="text1"/>
          <w:sz w:val="20"/>
          <w:szCs w:val="20"/>
          <w:shd w:val="clear" w:color="auto" w:fill="FFFFFF"/>
        </w:rPr>
        <w:t xml:space="preserve"> </w:t>
      </w:r>
      <w:r w:rsidR="00B16E41" w:rsidRPr="003E3640">
        <w:rPr>
          <w:rFonts w:asciiTheme="majorHAnsi" w:eastAsia="Times New Roman" w:hAnsiTheme="majorHAnsi"/>
          <w:color w:val="000000" w:themeColor="text1"/>
          <w:sz w:val="20"/>
          <w:szCs w:val="20"/>
          <w:shd w:val="clear" w:color="auto" w:fill="FFFFFF"/>
        </w:rPr>
        <w:t>rygorystycznie sformułowane kryterium niezależności</w:t>
      </w:r>
      <w:r w:rsidR="00B16E41">
        <w:rPr>
          <w:rFonts w:asciiTheme="majorHAnsi" w:eastAsia="Times New Roman" w:hAnsiTheme="majorHAnsi"/>
          <w:color w:val="000000" w:themeColor="text1"/>
          <w:sz w:val="20"/>
          <w:szCs w:val="20"/>
          <w:shd w:val="clear" w:color="auto" w:fill="FFFFFF"/>
        </w:rPr>
        <w:t xml:space="preserve"> spełniali:</w:t>
      </w:r>
    </w:p>
    <w:p w14:paraId="74826A75" w14:textId="68E2ACE5" w:rsidR="00B16E41" w:rsidRDefault="00B16E41" w:rsidP="00B16E41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240"/>
        <w:jc w:val="both"/>
        <w:rPr>
          <w:rFonts w:asciiTheme="majorHAnsi" w:eastAsia="Times New Roman" w:hAnsiTheme="majorHAnsi"/>
          <w:color w:val="000000" w:themeColor="text1"/>
          <w:sz w:val="20"/>
          <w:szCs w:val="20"/>
          <w:shd w:val="clear" w:color="auto" w:fill="FFFFFF"/>
        </w:rPr>
      </w:pPr>
      <w:proofErr w:type="spellStart"/>
      <w:r w:rsidRPr="003E3640">
        <w:rPr>
          <w:rFonts w:asciiTheme="majorHAnsi" w:eastAsia="Times New Roman" w:hAnsiTheme="majorHAnsi"/>
          <w:color w:val="000000" w:themeColor="text1"/>
          <w:sz w:val="20"/>
          <w:szCs w:val="20"/>
          <w:shd w:val="clear" w:color="auto" w:fill="FFFFFF"/>
        </w:rPr>
        <w:t>Małgorzata</w:t>
      </w:r>
      <w:proofErr w:type="spellEnd"/>
      <w:r w:rsidRPr="003E3640">
        <w:rPr>
          <w:rFonts w:asciiTheme="majorHAnsi" w:eastAsia="Times New Roman" w:hAnsiTheme="majorHAns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E3640">
        <w:rPr>
          <w:rFonts w:asciiTheme="majorHAnsi" w:eastAsia="Times New Roman" w:hAnsiTheme="majorHAnsi"/>
          <w:color w:val="000000" w:themeColor="text1"/>
          <w:sz w:val="20"/>
          <w:szCs w:val="20"/>
          <w:shd w:val="clear" w:color="auto" w:fill="FFFFFF"/>
        </w:rPr>
        <w:t>Gałązka</w:t>
      </w:r>
      <w:proofErr w:type="spellEnd"/>
      <w:r w:rsidR="00502673">
        <w:rPr>
          <w:rFonts w:asciiTheme="majorHAnsi" w:eastAsia="Times New Roman" w:hAnsiTheme="majorHAnsi"/>
          <w:color w:val="000000" w:themeColor="text1"/>
          <w:sz w:val="20"/>
          <w:szCs w:val="20"/>
          <w:shd w:val="clear" w:color="auto" w:fill="FFFFFF"/>
        </w:rPr>
        <w:t xml:space="preserve"> </w:t>
      </w:r>
      <w:r>
        <w:rPr>
          <w:rFonts w:asciiTheme="majorHAnsi" w:eastAsia="Times New Roman" w:hAnsiTheme="majorHAnsi"/>
          <w:color w:val="000000" w:themeColor="text1"/>
          <w:sz w:val="20"/>
          <w:szCs w:val="20"/>
          <w:shd w:val="clear" w:color="auto" w:fill="FFFFFF"/>
        </w:rPr>
        <w:t>-</w:t>
      </w:r>
      <w:r w:rsidR="00502673">
        <w:rPr>
          <w:rFonts w:asciiTheme="majorHAnsi" w:eastAsia="Times New Roman" w:hAnsiTheme="majorHAns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Theme="majorHAnsi" w:eastAsia="Times New Roman" w:hAnsiTheme="majorHAnsi"/>
          <w:color w:val="000000" w:themeColor="text1"/>
          <w:sz w:val="20"/>
          <w:szCs w:val="20"/>
          <w:shd w:val="clear" w:color="auto" w:fill="FFFFFF"/>
        </w:rPr>
        <w:t>Sobotka</w:t>
      </w:r>
      <w:proofErr w:type="spellEnd"/>
      <w:r>
        <w:rPr>
          <w:rFonts w:asciiTheme="majorHAnsi" w:eastAsia="Times New Roman" w:hAnsiTheme="majorHAnsi"/>
          <w:color w:val="000000" w:themeColor="text1"/>
          <w:sz w:val="20"/>
          <w:szCs w:val="20"/>
          <w:shd w:val="clear" w:color="auto" w:fill="FFFFFF"/>
        </w:rPr>
        <w:t>,</w:t>
      </w:r>
    </w:p>
    <w:p w14:paraId="6B56072E" w14:textId="62CDF13E" w:rsidR="00B16E41" w:rsidRDefault="00B16E41" w:rsidP="00B16E41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240"/>
        <w:jc w:val="both"/>
        <w:rPr>
          <w:rFonts w:asciiTheme="majorHAnsi" w:eastAsia="Times New Roman" w:hAnsiTheme="majorHAnsi"/>
          <w:color w:val="000000" w:themeColor="text1"/>
          <w:sz w:val="20"/>
          <w:szCs w:val="20"/>
          <w:shd w:val="clear" w:color="auto" w:fill="FFFFFF"/>
        </w:rPr>
      </w:pPr>
      <w:r w:rsidRPr="003E3640">
        <w:rPr>
          <w:rFonts w:asciiTheme="majorHAnsi" w:eastAsia="Times New Roman" w:hAnsiTheme="majorHAnsi"/>
          <w:color w:val="000000" w:themeColor="text1"/>
          <w:sz w:val="20"/>
          <w:szCs w:val="20"/>
          <w:shd w:val="clear" w:color="auto" w:fill="FFFFFF"/>
        </w:rPr>
        <w:t>Piotr Rutkowski</w:t>
      </w:r>
      <w:r>
        <w:rPr>
          <w:rFonts w:asciiTheme="majorHAnsi" w:eastAsia="Times New Roman" w:hAnsiTheme="majorHAnsi"/>
          <w:color w:val="000000" w:themeColor="text1"/>
          <w:sz w:val="20"/>
          <w:szCs w:val="20"/>
          <w:shd w:val="clear" w:color="auto" w:fill="FFFFFF"/>
        </w:rPr>
        <w:t>,</w:t>
      </w:r>
    </w:p>
    <w:p w14:paraId="67F747AF" w14:textId="090A284D" w:rsidR="00B16E41" w:rsidRDefault="00B16E41" w:rsidP="00B16E41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240"/>
        <w:jc w:val="both"/>
        <w:rPr>
          <w:rFonts w:asciiTheme="majorHAnsi" w:eastAsia="Times New Roman" w:hAnsiTheme="majorHAnsi"/>
          <w:color w:val="000000" w:themeColor="text1"/>
          <w:sz w:val="20"/>
          <w:szCs w:val="20"/>
          <w:shd w:val="clear" w:color="auto" w:fill="FFFFFF"/>
        </w:rPr>
      </w:pPr>
      <w:r w:rsidRPr="003E3640">
        <w:rPr>
          <w:rFonts w:asciiTheme="majorHAnsi" w:eastAsia="Times New Roman" w:hAnsiTheme="majorHAnsi"/>
          <w:color w:val="000000" w:themeColor="text1"/>
          <w:sz w:val="20"/>
          <w:szCs w:val="20"/>
          <w:shd w:val="clear" w:color="auto" w:fill="FFFFFF"/>
        </w:rPr>
        <w:t xml:space="preserve">Tadeusz </w:t>
      </w:r>
      <w:proofErr w:type="spellStart"/>
      <w:r w:rsidRPr="003E3640">
        <w:rPr>
          <w:rFonts w:asciiTheme="majorHAnsi" w:eastAsia="Times New Roman" w:hAnsiTheme="majorHAnsi"/>
          <w:color w:val="000000" w:themeColor="text1"/>
          <w:sz w:val="20"/>
          <w:szCs w:val="20"/>
          <w:shd w:val="clear" w:color="auto" w:fill="FFFFFF"/>
        </w:rPr>
        <w:t>Wesołowski</w:t>
      </w:r>
      <w:proofErr w:type="spellEnd"/>
      <w:r>
        <w:rPr>
          <w:rFonts w:asciiTheme="majorHAnsi" w:eastAsia="Times New Roman" w:hAnsiTheme="majorHAnsi"/>
          <w:color w:val="000000" w:themeColor="text1"/>
          <w:sz w:val="20"/>
          <w:szCs w:val="20"/>
          <w:shd w:val="clear" w:color="auto" w:fill="FFFFFF"/>
        </w:rPr>
        <w:t>,</w:t>
      </w:r>
    </w:p>
    <w:p w14:paraId="65B8B629" w14:textId="3BE03292" w:rsidR="00B16E41" w:rsidRDefault="00B16E41" w:rsidP="00B16E41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240"/>
        <w:jc w:val="both"/>
        <w:rPr>
          <w:rFonts w:asciiTheme="majorHAnsi" w:eastAsia="Times New Roman" w:hAnsiTheme="majorHAnsi"/>
          <w:color w:val="000000" w:themeColor="text1"/>
          <w:sz w:val="20"/>
          <w:szCs w:val="20"/>
          <w:shd w:val="clear" w:color="auto" w:fill="FFFFFF"/>
        </w:rPr>
      </w:pPr>
      <w:proofErr w:type="spellStart"/>
      <w:r>
        <w:rPr>
          <w:rFonts w:asciiTheme="majorHAnsi" w:eastAsia="Times New Roman" w:hAnsiTheme="majorHAnsi"/>
          <w:color w:val="000000" w:themeColor="text1"/>
          <w:sz w:val="20"/>
          <w:szCs w:val="20"/>
          <w:shd w:val="clear" w:color="auto" w:fill="FFFFFF"/>
        </w:rPr>
        <w:t>Artur</w:t>
      </w:r>
      <w:proofErr w:type="spellEnd"/>
      <w:r>
        <w:rPr>
          <w:rFonts w:asciiTheme="majorHAnsi" w:eastAsia="Times New Roman" w:hAnsiTheme="majorHAns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Theme="majorHAnsi" w:eastAsia="Times New Roman" w:hAnsiTheme="majorHAnsi"/>
          <w:color w:val="000000" w:themeColor="text1"/>
          <w:sz w:val="20"/>
          <w:szCs w:val="20"/>
          <w:shd w:val="clear" w:color="auto" w:fill="FFFFFF"/>
        </w:rPr>
        <w:t>Olender</w:t>
      </w:r>
      <w:proofErr w:type="spellEnd"/>
      <w:r>
        <w:rPr>
          <w:rFonts w:asciiTheme="majorHAnsi" w:eastAsia="Times New Roman" w:hAnsiTheme="majorHAnsi"/>
          <w:color w:val="000000" w:themeColor="text1"/>
          <w:sz w:val="20"/>
          <w:szCs w:val="20"/>
          <w:shd w:val="clear" w:color="auto" w:fill="FFFFFF"/>
        </w:rPr>
        <w:t>,</w:t>
      </w:r>
    </w:p>
    <w:p w14:paraId="2300E6AE" w14:textId="1A444B5C" w:rsidR="00B16E41" w:rsidRPr="00B16E41" w:rsidRDefault="00B16E41" w:rsidP="00B16E41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240"/>
        <w:jc w:val="both"/>
        <w:rPr>
          <w:rFonts w:asciiTheme="majorHAnsi" w:eastAsia="Times New Roman" w:hAnsiTheme="majorHAnsi"/>
          <w:color w:val="000000" w:themeColor="text1"/>
          <w:sz w:val="20"/>
          <w:szCs w:val="20"/>
          <w:shd w:val="clear" w:color="auto" w:fill="FFFFFF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shd w:val="clear" w:color="auto" w:fill="FFFFFF"/>
        </w:rPr>
        <w:t xml:space="preserve">Monika </w:t>
      </w:r>
      <w:proofErr w:type="spellStart"/>
      <w:r>
        <w:rPr>
          <w:rFonts w:asciiTheme="majorHAnsi" w:eastAsia="Times New Roman" w:hAnsiTheme="majorHAnsi"/>
          <w:color w:val="000000" w:themeColor="text1"/>
          <w:sz w:val="20"/>
          <w:szCs w:val="20"/>
          <w:shd w:val="clear" w:color="auto" w:fill="FFFFFF"/>
        </w:rPr>
        <w:t>Morali</w:t>
      </w:r>
      <w:proofErr w:type="spellEnd"/>
      <w:r>
        <w:rPr>
          <w:rFonts w:asciiTheme="majorHAnsi" w:eastAsia="Times New Roman" w:hAnsiTheme="majorHAnsi"/>
          <w:color w:val="000000" w:themeColor="text1"/>
          <w:sz w:val="20"/>
          <w:szCs w:val="20"/>
          <w:shd w:val="clear" w:color="auto" w:fill="FFFFFF"/>
        </w:rPr>
        <w:t xml:space="preserve"> – </w:t>
      </w:r>
      <w:proofErr w:type="spellStart"/>
      <w:r>
        <w:rPr>
          <w:rFonts w:asciiTheme="majorHAnsi" w:eastAsia="Times New Roman" w:hAnsiTheme="majorHAnsi"/>
          <w:color w:val="000000" w:themeColor="text1"/>
          <w:sz w:val="20"/>
          <w:szCs w:val="20"/>
          <w:shd w:val="clear" w:color="auto" w:fill="FFFFFF"/>
        </w:rPr>
        <w:t>Majkut</w:t>
      </w:r>
      <w:proofErr w:type="spellEnd"/>
      <w:r>
        <w:rPr>
          <w:rFonts w:asciiTheme="majorHAnsi" w:eastAsia="Times New Roman" w:hAnsiTheme="majorHAnsi"/>
          <w:color w:val="000000" w:themeColor="text1"/>
          <w:sz w:val="20"/>
          <w:szCs w:val="20"/>
          <w:shd w:val="clear" w:color="auto" w:fill="FFFFFF"/>
        </w:rPr>
        <w:t>.</w:t>
      </w:r>
    </w:p>
    <w:p w14:paraId="13FE9C6F" w14:textId="781391E3" w:rsidR="00210A71" w:rsidRDefault="00B1080A" w:rsidP="00B1080A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theme="minorHAnsi"/>
          <w:color w:val="000000" w:themeColor="text1"/>
          <w:sz w:val="20"/>
          <w:szCs w:val="20"/>
        </w:rPr>
      </w:pPr>
      <w:r w:rsidRPr="003E3640">
        <w:rPr>
          <w:rFonts w:asciiTheme="majorHAnsi" w:hAnsiTheme="majorHAnsi" w:cstheme="minorHAnsi"/>
          <w:color w:val="000000" w:themeColor="text1"/>
          <w:sz w:val="20"/>
          <w:szCs w:val="20"/>
        </w:rPr>
        <w:t xml:space="preserve">W dacie podpisania niniejszego sprawozdania Członek Rady Nadzorczej Piotr Pietrzak jest </w:t>
      </w:r>
      <w:r w:rsidR="00F55B96" w:rsidRPr="003E3640">
        <w:rPr>
          <w:rFonts w:asciiTheme="majorHAnsi" w:hAnsiTheme="majorHAnsi" w:cstheme="minorHAnsi"/>
          <w:color w:val="000000" w:themeColor="text1"/>
          <w:sz w:val="20"/>
          <w:szCs w:val="20"/>
        </w:rPr>
        <w:t xml:space="preserve">(i był w okresie sprawozdawczym) </w:t>
      </w:r>
      <w:r w:rsidRPr="003E3640">
        <w:rPr>
          <w:rFonts w:asciiTheme="majorHAnsi" w:hAnsiTheme="majorHAnsi" w:cstheme="minorHAnsi"/>
          <w:color w:val="000000" w:themeColor="text1"/>
          <w:sz w:val="20"/>
          <w:szCs w:val="20"/>
        </w:rPr>
        <w:t xml:space="preserve">powiązany ze znacznym akcjonariuszem Spółki – </w:t>
      </w:r>
      <w:proofErr w:type="spellStart"/>
      <w:r w:rsidRPr="003E3640">
        <w:rPr>
          <w:rFonts w:asciiTheme="majorHAnsi" w:hAnsiTheme="majorHAnsi" w:cstheme="minorHAnsi"/>
          <w:color w:val="000000" w:themeColor="text1"/>
          <w:sz w:val="20"/>
          <w:szCs w:val="20"/>
        </w:rPr>
        <w:t>StartVenture@Poland</w:t>
      </w:r>
      <w:proofErr w:type="spellEnd"/>
      <w:r w:rsidRPr="003E3640">
        <w:rPr>
          <w:rFonts w:asciiTheme="majorHAnsi" w:hAnsiTheme="majorHAnsi" w:cstheme="minorHAnsi"/>
          <w:color w:val="000000" w:themeColor="text1"/>
          <w:sz w:val="20"/>
          <w:szCs w:val="20"/>
        </w:rPr>
        <w:t xml:space="preserve"> Spółka z ograni</w:t>
      </w:r>
      <w:r w:rsidR="003E3640" w:rsidRPr="003E3640">
        <w:rPr>
          <w:rFonts w:asciiTheme="majorHAnsi" w:hAnsiTheme="majorHAnsi" w:cstheme="minorHAnsi"/>
          <w:color w:val="000000" w:themeColor="text1"/>
          <w:sz w:val="20"/>
          <w:szCs w:val="20"/>
        </w:rPr>
        <w:t xml:space="preserve">czoną odpowiedzialnością S.K.A., </w:t>
      </w:r>
      <w:r w:rsidRPr="003E3640">
        <w:rPr>
          <w:rFonts w:asciiTheme="majorHAnsi" w:hAnsiTheme="majorHAnsi" w:cstheme="minorHAnsi"/>
          <w:color w:val="000000" w:themeColor="text1"/>
          <w:sz w:val="20"/>
          <w:szCs w:val="20"/>
        </w:rPr>
        <w:t>członek Rady Nadzorczej Paweł Ciach jest bratem znaczącego akcjonariusza Spółki Tomasza Ciach</w:t>
      </w:r>
      <w:r w:rsidR="00C031A7">
        <w:rPr>
          <w:rFonts w:asciiTheme="majorHAnsi" w:hAnsiTheme="majorHAnsi" w:cstheme="minorHAnsi"/>
          <w:color w:val="000000" w:themeColor="text1"/>
          <w:sz w:val="20"/>
          <w:szCs w:val="20"/>
        </w:rPr>
        <w:t xml:space="preserve">, natomiast Członek Rady Nadzorczej Przemysław </w:t>
      </w:r>
      <w:proofErr w:type="spellStart"/>
      <w:r w:rsidR="00C031A7">
        <w:rPr>
          <w:rFonts w:asciiTheme="majorHAnsi" w:hAnsiTheme="majorHAnsi" w:cstheme="minorHAnsi"/>
          <w:color w:val="000000" w:themeColor="text1"/>
          <w:sz w:val="20"/>
          <w:szCs w:val="20"/>
        </w:rPr>
        <w:t>Mauzrek</w:t>
      </w:r>
      <w:proofErr w:type="spellEnd"/>
      <w:r w:rsidR="00C031A7">
        <w:rPr>
          <w:rFonts w:asciiTheme="majorHAnsi" w:hAnsiTheme="majorHAnsi" w:cstheme="minorHAnsi"/>
          <w:color w:val="000000" w:themeColor="text1"/>
          <w:sz w:val="20"/>
          <w:szCs w:val="20"/>
        </w:rPr>
        <w:t xml:space="preserve"> posiada </w:t>
      </w:r>
      <w:r w:rsidR="00B16E41">
        <w:rPr>
          <w:rFonts w:asciiTheme="majorHAnsi" w:hAnsiTheme="majorHAnsi" w:cstheme="minorHAnsi"/>
          <w:color w:val="000000" w:themeColor="text1"/>
          <w:sz w:val="20"/>
          <w:szCs w:val="20"/>
        </w:rPr>
        <w:t xml:space="preserve">(i posiadał w okresie sprawozdawczym) </w:t>
      </w:r>
      <w:r w:rsidR="00C031A7">
        <w:rPr>
          <w:rFonts w:asciiTheme="majorHAnsi" w:hAnsiTheme="majorHAnsi" w:cstheme="minorHAnsi"/>
          <w:color w:val="000000" w:themeColor="text1"/>
          <w:sz w:val="20"/>
          <w:szCs w:val="20"/>
        </w:rPr>
        <w:t xml:space="preserve">ponad </w:t>
      </w:r>
      <w:r w:rsidR="00C031A7">
        <w:rPr>
          <w:rFonts w:asciiTheme="majorHAnsi" w:eastAsia="Times New Roman" w:hAnsiTheme="majorHAnsi"/>
          <w:color w:val="000000" w:themeColor="text1"/>
          <w:sz w:val="20"/>
          <w:szCs w:val="20"/>
          <w:shd w:val="clear" w:color="auto" w:fill="FFFFFF"/>
        </w:rPr>
        <w:t>5% akcji Spółki</w:t>
      </w:r>
      <w:r w:rsidR="00617DA3">
        <w:rPr>
          <w:rFonts w:asciiTheme="majorHAnsi" w:eastAsia="Times New Roman" w:hAnsiTheme="majorHAnsi"/>
          <w:color w:val="000000" w:themeColor="text1"/>
          <w:sz w:val="20"/>
          <w:szCs w:val="20"/>
          <w:shd w:val="clear" w:color="auto" w:fill="FFFFFF"/>
        </w:rPr>
        <w:t xml:space="preserve">, a Tomasz </w:t>
      </w:r>
      <w:proofErr w:type="spellStart"/>
      <w:r w:rsidR="00617DA3">
        <w:rPr>
          <w:rFonts w:asciiTheme="majorHAnsi" w:eastAsia="Times New Roman" w:hAnsiTheme="majorHAnsi"/>
          <w:color w:val="000000" w:themeColor="text1"/>
          <w:sz w:val="20"/>
          <w:szCs w:val="20"/>
          <w:shd w:val="clear" w:color="auto" w:fill="FFFFFF"/>
        </w:rPr>
        <w:t>Muchalski</w:t>
      </w:r>
      <w:proofErr w:type="spellEnd"/>
      <w:r w:rsidR="00617DA3">
        <w:rPr>
          <w:rFonts w:asciiTheme="majorHAnsi" w:eastAsia="Times New Roman" w:hAnsiTheme="majorHAnsi"/>
          <w:color w:val="000000" w:themeColor="text1"/>
          <w:sz w:val="20"/>
          <w:szCs w:val="20"/>
          <w:shd w:val="clear" w:color="auto" w:fill="FFFFFF"/>
        </w:rPr>
        <w:t xml:space="preserve"> jest osobą powiązaną ze STRICT MINDS sp. z o.o. z siedzibą w Warszawie, która świadczy na rzecz NANOGROUP S.A. usługi z zakresu komunikacji oraz public relations. </w:t>
      </w:r>
      <w:r w:rsidR="00B16E41">
        <w:rPr>
          <w:rFonts w:asciiTheme="majorHAnsi" w:eastAsia="Times New Roman" w:hAnsiTheme="majorHAnsi"/>
          <w:color w:val="000000" w:themeColor="text1"/>
          <w:sz w:val="20"/>
          <w:szCs w:val="20"/>
          <w:shd w:val="clear" w:color="auto" w:fill="FFFFFF"/>
        </w:rPr>
        <w:t>Wymienieni Członkowie Rady Nadzorczej nie spełniają zatem kryterium niezależności.</w:t>
      </w:r>
    </w:p>
    <w:p w14:paraId="21D0B0C5" w14:textId="77777777" w:rsidR="00617DA3" w:rsidRPr="00617DA3" w:rsidRDefault="00617DA3" w:rsidP="00B1080A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theme="minorHAnsi"/>
          <w:color w:val="000000" w:themeColor="text1"/>
          <w:sz w:val="20"/>
          <w:szCs w:val="20"/>
        </w:rPr>
      </w:pPr>
    </w:p>
    <w:p w14:paraId="58F126D9" w14:textId="43FBE0E1" w:rsidR="00434369" w:rsidRPr="00210A71" w:rsidRDefault="00B201E2" w:rsidP="00434369">
      <w:pPr>
        <w:pStyle w:val="Nagwek2"/>
        <w:rPr>
          <w:rFonts w:asciiTheme="majorHAnsi" w:hAnsiTheme="majorHAnsi"/>
        </w:rPr>
      </w:pPr>
      <w:bookmarkStart w:id="4" w:name="_Toc389894941"/>
      <w:r w:rsidRPr="00ED6EF3">
        <w:rPr>
          <w:rFonts w:asciiTheme="majorHAnsi" w:hAnsiTheme="majorHAnsi"/>
        </w:rPr>
        <w:t>Posiedzenia Rady Nadzorczej w raportowanym okresie</w:t>
      </w:r>
      <w:bookmarkEnd w:id="4"/>
    </w:p>
    <w:p w14:paraId="366C4A45" w14:textId="77777777" w:rsidR="00434369" w:rsidRPr="00ED6EF3" w:rsidRDefault="00434369" w:rsidP="00434369">
      <w:pPr>
        <w:rPr>
          <w:rFonts w:asciiTheme="majorHAnsi" w:hAnsiTheme="majorHAnsi"/>
          <w:lang w:eastAsia="en-US"/>
        </w:rPr>
      </w:pPr>
    </w:p>
    <w:p w14:paraId="736A0112" w14:textId="5B0FCD3E" w:rsidR="008456BF" w:rsidRPr="00A22896" w:rsidRDefault="00434369" w:rsidP="00434369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eastAsia="Times New Roman" w:hAnsiTheme="majorHAnsi"/>
          <w:sz w:val="20"/>
          <w:szCs w:val="20"/>
          <w:shd w:val="clear" w:color="auto" w:fill="FFFFFF"/>
        </w:rPr>
      </w:pPr>
      <w:r w:rsidRPr="00A22896">
        <w:rPr>
          <w:rFonts w:asciiTheme="majorHAnsi" w:eastAsia="Times New Roman" w:hAnsiTheme="majorHAnsi"/>
          <w:color w:val="000000" w:themeColor="text1"/>
          <w:sz w:val="20"/>
          <w:szCs w:val="20"/>
          <w:shd w:val="clear" w:color="auto" w:fill="FFFFFF"/>
        </w:rPr>
        <w:t xml:space="preserve">W </w:t>
      </w:r>
      <w:r w:rsidR="007F4E04" w:rsidRPr="00A22896">
        <w:rPr>
          <w:rFonts w:asciiTheme="majorHAnsi" w:eastAsia="Times New Roman" w:hAnsiTheme="majorHAnsi"/>
          <w:color w:val="000000" w:themeColor="text1"/>
          <w:sz w:val="20"/>
          <w:szCs w:val="20"/>
          <w:shd w:val="clear" w:color="auto" w:fill="FFFFFF"/>
        </w:rPr>
        <w:t>201</w:t>
      </w:r>
      <w:r w:rsidR="00617DA3" w:rsidRPr="00A22896">
        <w:rPr>
          <w:rFonts w:asciiTheme="majorHAnsi" w:eastAsia="Times New Roman" w:hAnsiTheme="majorHAnsi"/>
          <w:color w:val="000000" w:themeColor="text1"/>
          <w:sz w:val="20"/>
          <w:szCs w:val="20"/>
          <w:shd w:val="clear" w:color="auto" w:fill="FFFFFF"/>
        </w:rPr>
        <w:t>9</w:t>
      </w:r>
      <w:r w:rsidRPr="00A22896">
        <w:rPr>
          <w:rFonts w:asciiTheme="majorHAnsi" w:eastAsia="Times New Roman" w:hAnsiTheme="majorHAnsi"/>
          <w:color w:val="000000" w:themeColor="text1"/>
          <w:sz w:val="20"/>
          <w:szCs w:val="20"/>
          <w:shd w:val="clear" w:color="auto" w:fill="FFFFFF"/>
        </w:rPr>
        <w:t xml:space="preserve"> r. Rada Nadzorcza odbyła </w:t>
      </w:r>
      <w:r w:rsidR="003E3640" w:rsidRPr="00A22896">
        <w:rPr>
          <w:rFonts w:asciiTheme="majorHAnsi" w:eastAsia="Times New Roman" w:hAnsiTheme="majorHAnsi"/>
          <w:sz w:val="20"/>
          <w:szCs w:val="20"/>
          <w:shd w:val="clear" w:color="auto" w:fill="FFFFFF"/>
        </w:rPr>
        <w:t>następujące posiedzenia:</w:t>
      </w:r>
    </w:p>
    <w:p w14:paraId="0CBF95E5" w14:textId="163C2E45" w:rsidR="00183861" w:rsidRPr="00A22896" w:rsidRDefault="00183861" w:rsidP="00183861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240"/>
        <w:jc w:val="both"/>
        <w:rPr>
          <w:rFonts w:asciiTheme="majorHAnsi" w:eastAsia="Times New Roman" w:hAnsiTheme="majorHAnsi"/>
          <w:sz w:val="20"/>
          <w:szCs w:val="20"/>
          <w:shd w:val="clear" w:color="auto" w:fill="FFFFFF"/>
          <w:lang w:val="pl-PL"/>
        </w:rPr>
      </w:pPr>
      <w:r w:rsidRPr="00A22896">
        <w:rPr>
          <w:rFonts w:asciiTheme="majorHAnsi" w:eastAsia="Times New Roman" w:hAnsiTheme="majorHAnsi"/>
          <w:sz w:val="20"/>
          <w:szCs w:val="20"/>
          <w:shd w:val="clear" w:color="auto" w:fill="FFFFFF"/>
          <w:lang w:val="pl-PL"/>
        </w:rPr>
        <w:t xml:space="preserve">W dniu </w:t>
      </w:r>
      <w:r w:rsidR="00210A71" w:rsidRPr="00A22896">
        <w:rPr>
          <w:rFonts w:asciiTheme="majorHAnsi" w:eastAsia="Times New Roman" w:hAnsiTheme="majorHAnsi"/>
          <w:sz w:val="20"/>
          <w:szCs w:val="20"/>
          <w:shd w:val="clear" w:color="auto" w:fill="FFFFFF"/>
          <w:lang w:val="pl-PL"/>
        </w:rPr>
        <w:t>2</w:t>
      </w:r>
      <w:r w:rsidR="00CD746C" w:rsidRPr="00A22896">
        <w:rPr>
          <w:rFonts w:asciiTheme="majorHAnsi" w:eastAsia="Times New Roman" w:hAnsiTheme="majorHAnsi"/>
          <w:sz w:val="20"/>
          <w:szCs w:val="20"/>
          <w:shd w:val="clear" w:color="auto" w:fill="FFFFFF"/>
          <w:lang w:val="pl-PL"/>
        </w:rPr>
        <w:t>8</w:t>
      </w:r>
      <w:r w:rsidR="005A58FA" w:rsidRPr="00A22896">
        <w:rPr>
          <w:rFonts w:asciiTheme="majorHAnsi" w:eastAsia="Times New Roman" w:hAnsiTheme="majorHAnsi"/>
          <w:sz w:val="20"/>
          <w:szCs w:val="20"/>
          <w:shd w:val="clear" w:color="auto" w:fill="FFFFFF"/>
          <w:lang w:val="pl-PL"/>
        </w:rPr>
        <w:t xml:space="preserve"> lutego 2019</w:t>
      </w:r>
      <w:r w:rsidR="003E3640" w:rsidRPr="00A22896">
        <w:rPr>
          <w:rFonts w:asciiTheme="majorHAnsi" w:eastAsia="Times New Roman" w:hAnsiTheme="majorHAnsi"/>
          <w:sz w:val="20"/>
          <w:szCs w:val="20"/>
          <w:shd w:val="clear" w:color="auto" w:fill="FFFFFF"/>
          <w:lang w:val="pl-PL"/>
        </w:rPr>
        <w:t xml:space="preserve"> r. </w:t>
      </w:r>
      <w:r w:rsidRPr="00A22896">
        <w:rPr>
          <w:rFonts w:asciiTheme="majorHAnsi" w:eastAsia="Times New Roman" w:hAnsiTheme="majorHAnsi"/>
          <w:sz w:val="20"/>
          <w:szCs w:val="20"/>
          <w:shd w:val="clear" w:color="auto" w:fill="FFFFFF"/>
          <w:lang w:val="pl-PL"/>
        </w:rPr>
        <w:t>Rada Nadzorcza podjęła uchwały w przedmiocie:</w:t>
      </w:r>
    </w:p>
    <w:p w14:paraId="5D1D0267" w14:textId="03081816" w:rsidR="00472929" w:rsidRPr="00A22896" w:rsidRDefault="00CD746C" w:rsidP="00CD746C">
      <w:pPr>
        <w:pStyle w:val="Akapitzlist"/>
        <w:widowControl w:val="0"/>
        <w:numPr>
          <w:ilvl w:val="1"/>
          <w:numId w:val="13"/>
        </w:numPr>
        <w:autoSpaceDE w:val="0"/>
        <w:autoSpaceDN w:val="0"/>
        <w:adjustRightInd w:val="0"/>
        <w:spacing w:after="240"/>
        <w:jc w:val="both"/>
        <w:rPr>
          <w:rStyle w:val="s2"/>
          <w:rFonts w:asciiTheme="majorHAnsi" w:eastAsia="Times New Roman" w:hAnsiTheme="majorHAnsi"/>
          <w:sz w:val="20"/>
          <w:szCs w:val="20"/>
          <w:shd w:val="clear" w:color="auto" w:fill="FFFFFF"/>
          <w:lang w:val="pl-PL"/>
        </w:rPr>
      </w:pPr>
      <w:r w:rsidRPr="00A22896">
        <w:rPr>
          <w:rStyle w:val="s2"/>
          <w:rFonts w:asciiTheme="majorHAnsi" w:hAnsiTheme="majorHAnsi"/>
          <w:sz w:val="20"/>
          <w:szCs w:val="20"/>
          <w:lang w:val="pl-PL"/>
        </w:rPr>
        <w:t xml:space="preserve">uzupełnienia składu </w:t>
      </w:r>
      <w:r w:rsidR="00472929" w:rsidRPr="00A22896">
        <w:rPr>
          <w:rStyle w:val="s2"/>
          <w:rFonts w:asciiTheme="majorHAnsi" w:eastAsia="Times New Roman" w:hAnsiTheme="majorHAnsi"/>
          <w:sz w:val="20"/>
          <w:szCs w:val="20"/>
          <w:shd w:val="clear" w:color="auto" w:fill="FFFFFF"/>
          <w:lang w:val="pl-PL"/>
        </w:rPr>
        <w:t>Komitetu Audytu</w:t>
      </w:r>
      <w:r w:rsidRPr="00A22896">
        <w:rPr>
          <w:rStyle w:val="s2"/>
          <w:rFonts w:asciiTheme="majorHAnsi" w:eastAsia="Times New Roman" w:hAnsiTheme="majorHAnsi"/>
          <w:sz w:val="20"/>
          <w:szCs w:val="20"/>
          <w:shd w:val="clear" w:color="auto" w:fill="FFFFFF"/>
          <w:lang w:val="pl-PL"/>
        </w:rPr>
        <w:t>,</w:t>
      </w:r>
    </w:p>
    <w:p w14:paraId="092E9184" w14:textId="77777777" w:rsidR="00CD746C" w:rsidRPr="00A22896" w:rsidRDefault="00CD746C" w:rsidP="00CD746C">
      <w:pPr>
        <w:pStyle w:val="Akapitzlist"/>
        <w:widowControl w:val="0"/>
        <w:numPr>
          <w:ilvl w:val="1"/>
          <w:numId w:val="13"/>
        </w:numPr>
        <w:autoSpaceDE w:val="0"/>
        <w:autoSpaceDN w:val="0"/>
        <w:adjustRightInd w:val="0"/>
        <w:spacing w:after="240"/>
        <w:jc w:val="both"/>
        <w:rPr>
          <w:rStyle w:val="s2"/>
          <w:rFonts w:asciiTheme="majorHAnsi" w:eastAsia="Times New Roman" w:hAnsiTheme="majorHAnsi"/>
          <w:sz w:val="20"/>
          <w:szCs w:val="20"/>
          <w:shd w:val="clear" w:color="auto" w:fill="FFFFFF"/>
          <w:lang w:val="pl-PL"/>
        </w:rPr>
      </w:pPr>
      <w:r w:rsidRPr="00A22896">
        <w:rPr>
          <w:rStyle w:val="s2"/>
          <w:rFonts w:asciiTheme="majorHAnsi" w:eastAsia="Times New Roman" w:hAnsiTheme="majorHAnsi"/>
          <w:sz w:val="20"/>
          <w:szCs w:val="20"/>
          <w:shd w:val="clear" w:color="auto" w:fill="FFFFFF"/>
          <w:lang w:val="pl-PL"/>
        </w:rPr>
        <w:t>zmiany na stanowisku</w:t>
      </w:r>
      <w:r w:rsidR="00472929" w:rsidRPr="00A22896">
        <w:rPr>
          <w:rStyle w:val="s2"/>
          <w:rFonts w:asciiTheme="majorHAnsi" w:eastAsia="Times New Roman" w:hAnsiTheme="majorHAnsi"/>
          <w:sz w:val="20"/>
          <w:szCs w:val="20"/>
          <w:shd w:val="clear" w:color="auto" w:fill="FFFFFF"/>
          <w:lang w:val="pl-PL"/>
        </w:rPr>
        <w:t xml:space="preserve"> Przewodniczącego Komitetu Audytu,</w:t>
      </w:r>
    </w:p>
    <w:p w14:paraId="41A9D39E" w14:textId="0EE568D5" w:rsidR="00CD746C" w:rsidRPr="00A22896" w:rsidRDefault="00CD746C" w:rsidP="00CD746C">
      <w:pPr>
        <w:pStyle w:val="Akapitzlist"/>
        <w:widowControl w:val="0"/>
        <w:numPr>
          <w:ilvl w:val="1"/>
          <w:numId w:val="13"/>
        </w:numPr>
        <w:autoSpaceDE w:val="0"/>
        <w:autoSpaceDN w:val="0"/>
        <w:adjustRightInd w:val="0"/>
        <w:spacing w:after="240"/>
        <w:jc w:val="both"/>
        <w:rPr>
          <w:rFonts w:asciiTheme="majorHAnsi" w:eastAsia="Times New Roman" w:hAnsiTheme="majorHAnsi"/>
          <w:sz w:val="20"/>
          <w:szCs w:val="20"/>
          <w:shd w:val="clear" w:color="auto" w:fill="FFFFFF"/>
          <w:lang w:val="pl-PL"/>
        </w:rPr>
      </w:pPr>
      <w:r w:rsidRPr="00A22896">
        <w:rPr>
          <w:rFonts w:asciiTheme="majorHAnsi" w:hAnsiTheme="majorHAnsi" w:cs="Arial"/>
          <w:sz w:val="20"/>
          <w:szCs w:val="20"/>
          <w:lang w:val="pl-PL"/>
        </w:rPr>
        <w:t>upoważnienia Członka Rady Nadzorczej do sporządzania i podpisywania oświadczeń składanych Członkom Zarządu związanych z wykonywaniem Regulaminu Programu Motywacyjnego,</w:t>
      </w:r>
    </w:p>
    <w:p w14:paraId="11F3746B" w14:textId="3619D8D6" w:rsidR="00CD746C" w:rsidRPr="00A22896" w:rsidRDefault="00CD746C" w:rsidP="00CD746C">
      <w:pPr>
        <w:pStyle w:val="Akapitzlist"/>
        <w:widowControl w:val="0"/>
        <w:numPr>
          <w:ilvl w:val="1"/>
          <w:numId w:val="13"/>
        </w:numPr>
        <w:autoSpaceDE w:val="0"/>
        <w:autoSpaceDN w:val="0"/>
        <w:adjustRightInd w:val="0"/>
        <w:spacing w:after="240"/>
        <w:jc w:val="both"/>
        <w:rPr>
          <w:rStyle w:val="s2"/>
          <w:rFonts w:asciiTheme="majorHAnsi" w:eastAsia="Times New Roman" w:hAnsiTheme="majorHAnsi"/>
          <w:sz w:val="20"/>
          <w:szCs w:val="20"/>
          <w:shd w:val="clear" w:color="auto" w:fill="FFFFFF"/>
          <w:lang w:val="pl-PL"/>
        </w:rPr>
      </w:pPr>
      <w:r w:rsidRPr="00A22896">
        <w:rPr>
          <w:rFonts w:asciiTheme="majorHAnsi" w:hAnsiTheme="majorHAnsi" w:cs="Arial"/>
          <w:sz w:val="20"/>
          <w:szCs w:val="20"/>
          <w:lang w:val="pl-PL"/>
        </w:rPr>
        <w:t>ustalenia liczby warrantów subskrypcyjnych przeznaczonych do zaoferowania w ramach Puli A Programu Motywacyjnego.</w:t>
      </w:r>
    </w:p>
    <w:p w14:paraId="66A95370" w14:textId="1613E7D7" w:rsidR="00F27FD6" w:rsidRPr="00A22896" w:rsidRDefault="00F27FD6" w:rsidP="009D1EAA">
      <w:pPr>
        <w:pStyle w:val="Akapitzlist"/>
        <w:numPr>
          <w:ilvl w:val="0"/>
          <w:numId w:val="13"/>
        </w:numPr>
        <w:jc w:val="both"/>
        <w:rPr>
          <w:rFonts w:asciiTheme="majorHAnsi" w:hAnsiTheme="majorHAnsi" w:cs="Arial"/>
          <w:sz w:val="20"/>
          <w:szCs w:val="20"/>
          <w:lang w:val="pl-PL"/>
        </w:rPr>
      </w:pPr>
      <w:r w:rsidRPr="00A22896">
        <w:rPr>
          <w:rFonts w:asciiTheme="majorHAnsi" w:hAnsiTheme="majorHAnsi" w:cs="Arial"/>
          <w:sz w:val="20"/>
          <w:szCs w:val="20"/>
          <w:lang w:val="pl-PL"/>
        </w:rPr>
        <w:t xml:space="preserve">W dniu 15 marca 2019 r. Rada Nadzorcza </w:t>
      </w:r>
      <w:r w:rsidRPr="00A22896">
        <w:rPr>
          <w:rStyle w:val="s1"/>
          <w:rFonts w:asciiTheme="majorHAnsi" w:hAnsiTheme="majorHAnsi"/>
          <w:sz w:val="20"/>
          <w:szCs w:val="20"/>
          <w:lang w:val="pl-PL"/>
        </w:rPr>
        <w:t>podjęła uchwałę w przedmiocie zmiany Budżetu (rocznego planu finansowego) i strategii biznesowej Spółki na rok 2019.</w:t>
      </w:r>
    </w:p>
    <w:p w14:paraId="6301F5F9" w14:textId="77777777" w:rsidR="00F04BC5" w:rsidRPr="00A22896" w:rsidRDefault="00F27FD6" w:rsidP="009D1EAA">
      <w:pPr>
        <w:pStyle w:val="Akapitzlist"/>
        <w:numPr>
          <w:ilvl w:val="0"/>
          <w:numId w:val="13"/>
        </w:numPr>
        <w:jc w:val="both"/>
        <w:rPr>
          <w:rFonts w:asciiTheme="majorHAnsi" w:hAnsiTheme="majorHAnsi" w:cs="Arial"/>
          <w:sz w:val="20"/>
          <w:szCs w:val="20"/>
          <w:lang w:val="pl-PL"/>
        </w:rPr>
      </w:pPr>
      <w:r w:rsidRPr="00A22896">
        <w:rPr>
          <w:rFonts w:asciiTheme="majorHAnsi" w:hAnsiTheme="majorHAnsi" w:cs="Arial"/>
          <w:sz w:val="20"/>
          <w:szCs w:val="20"/>
          <w:lang w:val="pl-PL"/>
        </w:rPr>
        <w:t>Na posiedzeniu w dniu 10 kwietnia 2019 r. Rada Nadzorcza omówiła</w:t>
      </w:r>
      <w:r w:rsidR="00F04BC5" w:rsidRPr="00A22896">
        <w:rPr>
          <w:rFonts w:asciiTheme="majorHAnsi" w:hAnsiTheme="majorHAnsi" w:cs="Arial"/>
          <w:sz w:val="20"/>
          <w:szCs w:val="20"/>
          <w:lang w:val="pl-PL"/>
        </w:rPr>
        <w:t>:</w:t>
      </w:r>
    </w:p>
    <w:p w14:paraId="41B136D6" w14:textId="5D463C27" w:rsidR="00F27FD6" w:rsidRPr="00A22896" w:rsidRDefault="00F04BC5" w:rsidP="00F04BC5">
      <w:pPr>
        <w:pStyle w:val="Akapitzlist"/>
        <w:numPr>
          <w:ilvl w:val="1"/>
          <w:numId w:val="13"/>
        </w:numPr>
        <w:jc w:val="both"/>
        <w:rPr>
          <w:rFonts w:asciiTheme="majorHAnsi" w:hAnsiTheme="majorHAnsi" w:cs="Arial"/>
          <w:sz w:val="20"/>
          <w:szCs w:val="20"/>
          <w:lang w:val="pl-PL"/>
        </w:rPr>
      </w:pPr>
      <w:r w:rsidRPr="00A22896">
        <w:rPr>
          <w:rFonts w:asciiTheme="majorHAnsi" w:hAnsiTheme="majorHAnsi" w:cs="Arial"/>
          <w:sz w:val="20"/>
          <w:szCs w:val="20"/>
          <w:lang w:val="pl-PL"/>
        </w:rPr>
        <w:t>przestawioną przez Zarząd prezentację na temat strategii i budżetu Grupy Kapitałowej na rok 2019,</w:t>
      </w:r>
    </w:p>
    <w:p w14:paraId="6A7E972E" w14:textId="044DC214" w:rsidR="00F04BC5" w:rsidRPr="00A22896" w:rsidRDefault="00F04BC5" w:rsidP="00F04BC5">
      <w:pPr>
        <w:pStyle w:val="Akapitzlist"/>
        <w:numPr>
          <w:ilvl w:val="1"/>
          <w:numId w:val="13"/>
        </w:numPr>
        <w:jc w:val="both"/>
        <w:rPr>
          <w:rFonts w:asciiTheme="majorHAnsi" w:hAnsiTheme="majorHAnsi" w:cs="Arial"/>
          <w:sz w:val="20"/>
          <w:szCs w:val="20"/>
          <w:lang w:val="pl-PL"/>
        </w:rPr>
      </w:pPr>
      <w:r w:rsidRPr="00A22896">
        <w:rPr>
          <w:rFonts w:asciiTheme="majorHAnsi" w:hAnsiTheme="majorHAnsi" w:cs="Arial"/>
          <w:sz w:val="20"/>
          <w:szCs w:val="20"/>
          <w:lang w:val="pl-PL"/>
        </w:rPr>
        <w:t xml:space="preserve">projekt uchwały w sprawie udzielenia zgody na głosowanie przez </w:t>
      </w:r>
      <w:proofErr w:type="spellStart"/>
      <w:r w:rsidRPr="00A22896">
        <w:rPr>
          <w:rFonts w:asciiTheme="majorHAnsi" w:hAnsiTheme="majorHAnsi" w:cs="Arial"/>
          <w:sz w:val="20"/>
          <w:szCs w:val="20"/>
          <w:lang w:val="pl-PL"/>
        </w:rPr>
        <w:t>NanoGroup</w:t>
      </w:r>
      <w:proofErr w:type="spellEnd"/>
      <w:r w:rsidRPr="00A22896">
        <w:rPr>
          <w:rFonts w:asciiTheme="majorHAnsi" w:hAnsiTheme="majorHAnsi" w:cs="Arial"/>
          <w:sz w:val="20"/>
          <w:szCs w:val="20"/>
          <w:lang w:val="pl-PL"/>
        </w:rPr>
        <w:t xml:space="preserve"> S.A. na Walnym Zgromadzeniu </w:t>
      </w:r>
      <w:proofErr w:type="spellStart"/>
      <w:r w:rsidRPr="00A22896">
        <w:rPr>
          <w:rFonts w:asciiTheme="majorHAnsi" w:hAnsiTheme="majorHAnsi" w:cs="Arial"/>
          <w:sz w:val="20"/>
          <w:szCs w:val="20"/>
          <w:lang w:val="pl-PL"/>
        </w:rPr>
        <w:t>NanoSanguis</w:t>
      </w:r>
      <w:proofErr w:type="spellEnd"/>
      <w:r w:rsidRPr="00A22896">
        <w:rPr>
          <w:rFonts w:asciiTheme="majorHAnsi" w:hAnsiTheme="majorHAnsi" w:cs="Arial"/>
          <w:sz w:val="20"/>
          <w:szCs w:val="20"/>
          <w:lang w:val="pl-PL"/>
        </w:rPr>
        <w:t xml:space="preserve"> S.A. w sprawie podwyższenia kapitału zakładowego </w:t>
      </w:r>
      <w:proofErr w:type="spellStart"/>
      <w:r w:rsidRPr="00A22896">
        <w:rPr>
          <w:rFonts w:asciiTheme="majorHAnsi" w:hAnsiTheme="majorHAnsi" w:cs="Arial"/>
          <w:sz w:val="20"/>
          <w:szCs w:val="20"/>
          <w:lang w:val="pl-PL"/>
        </w:rPr>
        <w:t>NanoSanguis</w:t>
      </w:r>
      <w:proofErr w:type="spellEnd"/>
      <w:r w:rsidRPr="00A22896">
        <w:rPr>
          <w:rFonts w:asciiTheme="majorHAnsi" w:hAnsiTheme="majorHAnsi" w:cs="Arial"/>
          <w:sz w:val="20"/>
          <w:szCs w:val="20"/>
          <w:lang w:val="pl-PL"/>
        </w:rPr>
        <w:t xml:space="preserve"> S.A. poprzez emisję akcji, w wyniku której udział </w:t>
      </w:r>
      <w:proofErr w:type="spellStart"/>
      <w:r w:rsidRPr="00A22896">
        <w:rPr>
          <w:rFonts w:asciiTheme="majorHAnsi" w:hAnsiTheme="majorHAnsi" w:cs="Arial"/>
          <w:sz w:val="20"/>
          <w:szCs w:val="20"/>
          <w:lang w:val="pl-PL"/>
        </w:rPr>
        <w:t>NanoGroup</w:t>
      </w:r>
      <w:proofErr w:type="spellEnd"/>
      <w:r w:rsidRPr="00A22896">
        <w:rPr>
          <w:rFonts w:asciiTheme="majorHAnsi" w:hAnsiTheme="majorHAnsi" w:cs="Arial"/>
          <w:sz w:val="20"/>
          <w:szCs w:val="20"/>
          <w:lang w:val="pl-PL"/>
        </w:rPr>
        <w:t xml:space="preserve"> S.A. w kapitale zakładowym </w:t>
      </w:r>
      <w:proofErr w:type="spellStart"/>
      <w:r w:rsidRPr="00A22896">
        <w:rPr>
          <w:rFonts w:asciiTheme="majorHAnsi" w:hAnsiTheme="majorHAnsi" w:cs="Arial"/>
          <w:sz w:val="20"/>
          <w:szCs w:val="20"/>
          <w:lang w:val="pl-PL"/>
        </w:rPr>
        <w:t>NanoSanguis</w:t>
      </w:r>
      <w:proofErr w:type="spellEnd"/>
      <w:r w:rsidRPr="00A22896">
        <w:rPr>
          <w:rFonts w:asciiTheme="majorHAnsi" w:hAnsiTheme="majorHAnsi" w:cs="Arial"/>
          <w:sz w:val="20"/>
          <w:szCs w:val="20"/>
          <w:lang w:val="pl-PL"/>
        </w:rPr>
        <w:t xml:space="preserve"> S.A. spadnie poniżej 80%, jednak nie więcej niż do 70%,</w:t>
      </w:r>
    </w:p>
    <w:p w14:paraId="361B368F" w14:textId="4B1A10E3" w:rsidR="00F04BC5" w:rsidRPr="00A22896" w:rsidRDefault="00F04BC5" w:rsidP="00F04BC5">
      <w:pPr>
        <w:pStyle w:val="Akapitzlist"/>
        <w:numPr>
          <w:ilvl w:val="1"/>
          <w:numId w:val="13"/>
        </w:numPr>
        <w:jc w:val="both"/>
        <w:rPr>
          <w:rFonts w:asciiTheme="majorHAnsi" w:hAnsiTheme="majorHAnsi" w:cs="Arial"/>
          <w:sz w:val="20"/>
          <w:szCs w:val="20"/>
          <w:lang w:val="pl-PL"/>
        </w:rPr>
      </w:pPr>
      <w:r w:rsidRPr="00A22896">
        <w:rPr>
          <w:rFonts w:asciiTheme="majorHAnsi" w:hAnsiTheme="majorHAnsi" w:cs="Arial"/>
          <w:sz w:val="20"/>
          <w:szCs w:val="20"/>
          <w:lang w:val="pl-PL"/>
        </w:rPr>
        <w:t>projekt uchwały w sprawie ustalenia zasad wynagradzania Zarządu oraz ponoszenia przez Spółkę kosztów pełnienia funkcji przez Członków Zarządu oraz uchylenia poprzednich uchwał Rady Nadzorczej w tym przedmiocie.</w:t>
      </w:r>
    </w:p>
    <w:p w14:paraId="007F9A54" w14:textId="6DF5DAC0" w:rsidR="00F04BC5" w:rsidRPr="00A22896" w:rsidRDefault="00F04BC5" w:rsidP="00F04BC5">
      <w:pPr>
        <w:pStyle w:val="Akapitzlist"/>
        <w:numPr>
          <w:ilvl w:val="0"/>
          <w:numId w:val="13"/>
        </w:numPr>
        <w:jc w:val="both"/>
        <w:rPr>
          <w:rFonts w:asciiTheme="majorHAnsi" w:hAnsiTheme="majorHAnsi" w:cs="Arial"/>
          <w:sz w:val="20"/>
          <w:szCs w:val="20"/>
          <w:lang w:val="pl-PL"/>
        </w:rPr>
      </w:pPr>
      <w:r w:rsidRPr="00A22896">
        <w:rPr>
          <w:rFonts w:asciiTheme="majorHAnsi" w:eastAsia="Times New Roman" w:hAnsiTheme="majorHAnsi"/>
          <w:sz w:val="20"/>
          <w:szCs w:val="20"/>
          <w:shd w:val="clear" w:color="auto" w:fill="FFFFFF"/>
          <w:lang w:val="pl-PL"/>
        </w:rPr>
        <w:t xml:space="preserve">W dniu 30 kwietnia 2019 r. Rada Nadzorcza podjęła uchwałę w przedmiocie </w:t>
      </w:r>
      <w:r w:rsidRPr="00A22896">
        <w:rPr>
          <w:rFonts w:asciiTheme="majorHAnsi" w:hAnsiTheme="majorHAnsi" w:cs="Arial"/>
          <w:sz w:val="20"/>
          <w:szCs w:val="20"/>
          <w:lang w:val="pl-PL"/>
        </w:rPr>
        <w:t xml:space="preserve">w uzupełnieniu raportu rocznego i skonsolidowanego raportu rocznego za 2018 r. o oświadczenia o przestrzeganiu prawa przy wyborze firmy audytorskiej przeprowadzającej badanie rocznego sprawozdania finansowego oraz rocznego skonsolidowanego </w:t>
      </w:r>
      <w:r w:rsidRPr="00A22896">
        <w:rPr>
          <w:rFonts w:asciiTheme="majorHAnsi" w:hAnsiTheme="majorHAnsi" w:cs="Arial"/>
          <w:sz w:val="20"/>
          <w:szCs w:val="20"/>
          <w:lang w:val="pl-PL"/>
        </w:rPr>
        <w:lastRenderedPageBreak/>
        <w:t xml:space="preserve">sprawozdania finansowego za rok 2018, a także oświadczenia o przestrzeganiu prawa w przedmiocie powołania i funkcjonowania w Spółce Komitetu Audytu oraz oceny sprawozdania z działalności </w:t>
      </w:r>
      <w:proofErr w:type="spellStart"/>
      <w:r w:rsidR="00C04DE4" w:rsidRPr="00A22896">
        <w:rPr>
          <w:rFonts w:asciiTheme="majorHAnsi" w:hAnsiTheme="majorHAnsi" w:cs="Arial"/>
          <w:sz w:val="20"/>
          <w:szCs w:val="20"/>
          <w:lang w:val="pl-PL"/>
        </w:rPr>
        <w:t>NanoGroup</w:t>
      </w:r>
      <w:proofErr w:type="spellEnd"/>
      <w:r w:rsidR="00C04DE4" w:rsidRPr="00A22896">
        <w:rPr>
          <w:rFonts w:asciiTheme="majorHAnsi" w:hAnsiTheme="majorHAnsi" w:cs="Arial"/>
          <w:sz w:val="20"/>
          <w:szCs w:val="20"/>
          <w:lang w:val="pl-PL"/>
        </w:rPr>
        <w:t xml:space="preserve"> S.A. </w:t>
      </w:r>
      <w:r w:rsidRPr="00A22896">
        <w:rPr>
          <w:rFonts w:asciiTheme="majorHAnsi" w:hAnsiTheme="majorHAnsi" w:cs="Arial"/>
          <w:sz w:val="20"/>
          <w:szCs w:val="20"/>
          <w:lang w:val="pl-PL"/>
        </w:rPr>
        <w:t>i sprawozdania finansowego</w:t>
      </w:r>
      <w:r w:rsidR="00C04DE4" w:rsidRPr="00A22896">
        <w:rPr>
          <w:rFonts w:asciiTheme="majorHAnsi" w:hAnsiTheme="majorHAnsi" w:cs="Arial"/>
          <w:sz w:val="20"/>
          <w:szCs w:val="20"/>
          <w:lang w:val="pl-PL"/>
        </w:rPr>
        <w:t xml:space="preserve"> za rok </w:t>
      </w:r>
      <w:bookmarkStart w:id="5" w:name="_GoBack"/>
      <w:r w:rsidR="00C04DE4" w:rsidRPr="00A22896">
        <w:rPr>
          <w:rFonts w:asciiTheme="majorHAnsi" w:hAnsiTheme="majorHAnsi" w:cs="Arial"/>
          <w:sz w:val="20"/>
          <w:szCs w:val="20"/>
          <w:lang w:val="pl-PL"/>
        </w:rPr>
        <w:t>2018</w:t>
      </w:r>
      <w:bookmarkEnd w:id="5"/>
      <w:r w:rsidRPr="00A22896">
        <w:rPr>
          <w:rFonts w:asciiTheme="majorHAnsi" w:hAnsiTheme="majorHAnsi" w:cs="Arial"/>
          <w:sz w:val="20"/>
          <w:szCs w:val="20"/>
          <w:lang w:val="pl-PL"/>
        </w:rPr>
        <w:t>.</w:t>
      </w:r>
    </w:p>
    <w:p w14:paraId="76005F15" w14:textId="03A35130" w:rsidR="00C04DE4" w:rsidRPr="00A22896" w:rsidRDefault="00C04DE4" w:rsidP="00C04DE4">
      <w:pPr>
        <w:pStyle w:val="Akapitzlist"/>
        <w:numPr>
          <w:ilvl w:val="0"/>
          <w:numId w:val="13"/>
        </w:numPr>
        <w:jc w:val="both"/>
        <w:rPr>
          <w:rFonts w:asciiTheme="majorHAnsi" w:hAnsiTheme="majorHAnsi" w:cs="Arial"/>
          <w:sz w:val="20"/>
          <w:szCs w:val="20"/>
          <w:lang w:val="pl-PL"/>
        </w:rPr>
      </w:pPr>
      <w:r w:rsidRPr="00A22896">
        <w:rPr>
          <w:rFonts w:asciiTheme="majorHAnsi" w:hAnsiTheme="majorHAnsi" w:cs="Arial"/>
          <w:sz w:val="20"/>
          <w:szCs w:val="20"/>
          <w:lang w:val="pl-PL"/>
        </w:rPr>
        <w:t xml:space="preserve">W dniu 17 maja 2019 r. Rada Nadzorcza podjęła uchwałę w sprawie </w:t>
      </w:r>
      <w:r w:rsidRPr="00A22896">
        <w:rPr>
          <w:rFonts w:asciiTheme="majorHAnsi" w:hAnsiTheme="majorHAnsi" w:cs="Arial"/>
          <w:sz w:val="20"/>
          <w:lang w:val="pl-PL"/>
        </w:rPr>
        <w:t>ustalenia zasad wynagradzania Zarządu oraz ponoszenia przez Spółkę kosztów pełnienia funkcji przez Członków Zarządu.</w:t>
      </w:r>
    </w:p>
    <w:p w14:paraId="0BA3F6B9" w14:textId="2951F6EB" w:rsidR="00C04DE4" w:rsidRPr="00A22896" w:rsidRDefault="00C04DE4" w:rsidP="00C04DE4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240"/>
        <w:jc w:val="both"/>
        <w:rPr>
          <w:rFonts w:asciiTheme="majorHAnsi" w:eastAsia="Times New Roman" w:hAnsiTheme="majorHAnsi"/>
          <w:sz w:val="20"/>
          <w:szCs w:val="20"/>
          <w:shd w:val="clear" w:color="auto" w:fill="FFFFFF"/>
          <w:lang w:val="pl-PL"/>
        </w:rPr>
      </w:pPr>
      <w:r w:rsidRPr="00A22896">
        <w:rPr>
          <w:rFonts w:asciiTheme="majorHAnsi" w:eastAsia="Times New Roman" w:hAnsiTheme="majorHAnsi"/>
          <w:sz w:val="20"/>
          <w:szCs w:val="20"/>
          <w:shd w:val="clear" w:color="auto" w:fill="FFFFFF"/>
          <w:lang w:val="pl-PL"/>
        </w:rPr>
        <w:t>W dniu 24 czerwca 2019 r.  Rada Nadzorcza podjęła uchwały w sprawie:</w:t>
      </w:r>
    </w:p>
    <w:p w14:paraId="2C3CD759" w14:textId="49A5CFE8" w:rsidR="00C04DE4" w:rsidRPr="00A22896" w:rsidRDefault="00C04DE4" w:rsidP="00C04DE4">
      <w:pPr>
        <w:pStyle w:val="Akapitzlist"/>
        <w:widowControl w:val="0"/>
        <w:numPr>
          <w:ilvl w:val="1"/>
          <w:numId w:val="13"/>
        </w:numPr>
        <w:autoSpaceDE w:val="0"/>
        <w:autoSpaceDN w:val="0"/>
        <w:adjustRightInd w:val="0"/>
        <w:spacing w:after="240"/>
        <w:jc w:val="both"/>
        <w:rPr>
          <w:rFonts w:asciiTheme="majorHAnsi" w:eastAsia="Times New Roman" w:hAnsiTheme="majorHAnsi"/>
          <w:sz w:val="20"/>
          <w:szCs w:val="20"/>
          <w:shd w:val="clear" w:color="auto" w:fill="FFFFFF"/>
          <w:lang w:val="pl-PL"/>
        </w:rPr>
      </w:pPr>
      <w:r w:rsidRPr="00A22896">
        <w:rPr>
          <w:rFonts w:asciiTheme="majorHAnsi" w:hAnsiTheme="majorHAnsi"/>
          <w:sz w:val="20"/>
          <w:szCs w:val="20"/>
          <w:lang w:val="pl-PL"/>
        </w:rPr>
        <w:t xml:space="preserve">przyjęcia pisemnego sprawozdania z wyników oceny sprawozdania finansowego, sprawozdania Zarządu z działalności Spółki za okres sprawozdawczy zakończony 31 grudnia 2018 r. i wniosku zarządu dotyczącego pokrycia straty netto poniesionej w okresie sprawozdawczym zakończonym 31 grudnia 2018 r. oraz skonsolidowanego sprawozdania finansowego Grupy Kapitałowej </w:t>
      </w:r>
      <w:proofErr w:type="spellStart"/>
      <w:r w:rsidRPr="00A22896">
        <w:rPr>
          <w:rFonts w:asciiTheme="majorHAnsi" w:hAnsiTheme="majorHAnsi"/>
          <w:sz w:val="20"/>
          <w:szCs w:val="20"/>
          <w:lang w:val="pl-PL"/>
        </w:rPr>
        <w:t>NanoGroup</w:t>
      </w:r>
      <w:proofErr w:type="spellEnd"/>
      <w:r w:rsidRPr="00A22896">
        <w:rPr>
          <w:rFonts w:asciiTheme="majorHAnsi" w:hAnsiTheme="majorHAnsi"/>
          <w:sz w:val="20"/>
          <w:szCs w:val="20"/>
          <w:lang w:val="pl-PL"/>
        </w:rPr>
        <w:t xml:space="preserve"> S.A. i sprawozdania zarządu z działalności Grupy Kapitałowej </w:t>
      </w:r>
      <w:proofErr w:type="spellStart"/>
      <w:r w:rsidRPr="00A22896">
        <w:rPr>
          <w:rFonts w:asciiTheme="majorHAnsi" w:hAnsiTheme="majorHAnsi"/>
          <w:sz w:val="20"/>
          <w:szCs w:val="20"/>
          <w:lang w:val="pl-PL"/>
        </w:rPr>
        <w:t>NanoGroup</w:t>
      </w:r>
      <w:proofErr w:type="spellEnd"/>
      <w:r w:rsidRPr="00A22896">
        <w:rPr>
          <w:rFonts w:asciiTheme="majorHAnsi" w:hAnsiTheme="majorHAnsi"/>
          <w:sz w:val="20"/>
          <w:szCs w:val="20"/>
          <w:lang w:val="pl-PL"/>
        </w:rPr>
        <w:t xml:space="preserve"> S.A. za okres sprawozdawczy zakończony 31 grudnia 2018 r.,</w:t>
      </w:r>
    </w:p>
    <w:p w14:paraId="351E3764" w14:textId="335BC3DE" w:rsidR="00C04DE4" w:rsidRPr="00A22896" w:rsidRDefault="00C04DE4" w:rsidP="00C04DE4">
      <w:pPr>
        <w:pStyle w:val="Akapitzlist"/>
        <w:widowControl w:val="0"/>
        <w:numPr>
          <w:ilvl w:val="1"/>
          <w:numId w:val="13"/>
        </w:numPr>
        <w:autoSpaceDE w:val="0"/>
        <w:autoSpaceDN w:val="0"/>
        <w:adjustRightInd w:val="0"/>
        <w:spacing w:after="240"/>
        <w:jc w:val="both"/>
        <w:rPr>
          <w:rFonts w:asciiTheme="majorHAnsi" w:eastAsia="Times New Roman" w:hAnsiTheme="majorHAnsi"/>
          <w:sz w:val="20"/>
          <w:szCs w:val="20"/>
          <w:shd w:val="clear" w:color="auto" w:fill="FFFFFF"/>
          <w:lang w:val="pl-PL"/>
        </w:rPr>
      </w:pPr>
      <w:r w:rsidRPr="00A22896">
        <w:rPr>
          <w:rFonts w:asciiTheme="majorHAnsi" w:hAnsiTheme="majorHAnsi"/>
          <w:sz w:val="20"/>
          <w:szCs w:val="20"/>
          <w:lang w:val="pl-PL"/>
        </w:rPr>
        <w:t>przyjęcia sprawozdania z działalności Rady Nadzorczej w 2018 r.</w:t>
      </w:r>
    </w:p>
    <w:p w14:paraId="2B6E47F3" w14:textId="3B85B2BA" w:rsidR="00C04DE4" w:rsidRPr="00A22896" w:rsidRDefault="00445701" w:rsidP="00C04DE4">
      <w:pPr>
        <w:pStyle w:val="Akapitzlist"/>
        <w:numPr>
          <w:ilvl w:val="0"/>
          <w:numId w:val="13"/>
        </w:numPr>
        <w:jc w:val="both"/>
        <w:rPr>
          <w:rFonts w:asciiTheme="majorHAnsi" w:hAnsiTheme="majorHAnsi" w:cs="Arial"/>
          <w:sz w:val="20"/>
          <w:szCs w:val="20"/>
          <w:lang w:val="pl-PL"/>
        </w:rPr>
      </w:pPr>
      <w:r w:rsidRPr="00A22896">
        <w:rPr>
          <w:rFonts w:asciiTheme="majorHAnsi" w:hAnsiTheme="majorHAnsi" w:cs="Arial"/>
          <w:sz w:val="20"/>
          <w:szCs w:val="20"/>
          <w:lang w:val="pl-PL"/>
        </w:rPr>
        <w:t>Na posiedzeniu w dniu 2 sierpnia 2019 r. Rada Nadzorcza wysłuchała i przeprowadziła dyskusję nad:</w:t>
      </w:r>
    </w:p>
    <w:p w14:paraId="69BCF097" w14:textId="028CE384" w:rsidR="00445701" w:rsidRPr="00A22896" w:rsidRDefault="00445701" w:rsidP="00445701">
      <w:pPr>
        <w:pStyle w:val="Akapitzlist"/>
        <w:numPr>
          <w:ilvl w:val="1"/>
          <w:numId w:val="13"/>
        </w:numPr>
        <w:jc w:val="both"/>
        <w:rPr>
          <w:rFonts w:asciiTheme="majorHAnsi" w:hAnsiTheme="majorHAnsi" w:cs="Arial"/>
          <w:sz w:val="20"/>
          <w:szCs w:val="20"/>
          <w:lang w:val="pl-PL"/>
        </w:rPr>
      </w:pPr>
      <w:r w:rsidRPr="00A22896">
        <w:rPr>
          <w:rFonts w:asciiTheme="majorHAnsi" w:hAnsiTheme="majorHAnsi" w:cs="Arial"/>
          <w:sz w:val="20"/>
          <w:szCs w:val="20"/>
          <w:lang w:val="pl-PL"/>
        </w:rPr>
        <w:t>prezentacją</w:t>
      </w:r>
      <w:r w:rsidRPr="00A22896">
        <w:rPr>
          <w:rFonts w:asciiTheme="majorHAnsi" w:hAnsiTheme="majorHAnsi"/>
          <w:sz w:val="20"/>
          <w:szCs w:val="20"/>
          <w:lang w:val="pl-PL"/>
        </w:rPr>
        <w:t xml:space="preserve"> Zarządu dotyczącą aktualnej sytuacji w Grupie Kapitałowej,</w:t>
      </w:r>
    </w:p>
    <w:p w14:paraId="0FC255A9" w14:textId="68FFDB47" w:rsidR="00445701" w:rsidRPr="00A22896" w:rsidRDefault="00445701" w:rsidP="00445701">
      <w:pPr>
        <w:pStyle w:val="Akapitzlist"/>
        <w:numPr>
          <w:ilvl w:val="1"/>
          <w:numId w:val="13"/>
        </w:numPr>
        <w:jc w:val="both"/>
        <w:rPr>
          <w:rFonts w:asciiTheme="majorHAnsi" w:hAnsiTheme="majorHAnsi" w:cs="Arial"/>
          <w:sz w:val="20"/>
          <w:szCs w:val="20"/>
          <w:lang w:val="pl-PL"/>
        </w:rPr>
      </w:pPr>
      <w:r w:rsidRPr="00A22896">
        <w:rPr>
          <w:rFonts w:asciiTheme="majorHAnsi" w:hAnsiTheme="majorHAnsi"/>
          <w:sz w:val="20"/>
          <w:szCs w:val="20"/>
          <w:lang w:val="pl-PL"/>
        </w:rPr>
        <w:t>przedstawionymi przez Prezesa Zarządu założeniami do umowy dotyczącej świadczenia usług doradztwa w zakresie pozyskania inwestora.</w:t>
      </w:r>
    </w:p>
    <w:p w14:paraId="0DB002D2" w14:textId="55C36920" w:rsidR="009D1EAA" w:rsidRPr="00A22896" w:rsidRDefault="00472929" w:rsidP="009D1EAA">
      <w:pPr>
        <w:pStyle w:val="Akapitzlist"/>
        <w:numPr>
          <w:ilvl w:val="0"/>
          <w:numId w:val="13"/>
        </w:numPr>
        <w:jc w:val="both"/>
        <w:rPr>
          <w:rFonts w:asciiTheme="majorHAnsi" w:hAnsiTheme="majorHAnsi" w:cs="Arial"/>
          <w:sz w:val="20"/>
          <w:szCs w:val="20"/>
          <w:lang w:val="pl-PL"/>
        </w:rPr>
      </w:pPr>
      <w:r w:rsidRPr="00A22896">
        <w:rPr>
          <w:rFonts w:asciiTheme="majorHAnsi" w:hAnsiTheme="majorHAnsi" w:cs="Arial"/>
          <w:sz w:val="20"/>
          <w:szCs w:val="20"/>
          <w:lang w:val="pl-PL"/>
        </w:rPr>
        <w:t>W dniu 2</w:t>
      </w:r>
      <w:r w:rsidR="00445701" w:rsidRPr="00A22896">
        <w:rPr>
          <w:rFonts w:asciiTheme="majorHAnsi" w:hAnsiTheme="majorHAnsi" w:cs="Arial"/>
          <w:sz w:val="20"/>
          <w:szCs w:val="20"/>
          <w:lang w:val="pl-PL"/>
        </w:rPr>
        <w:t xml:space="preserve">2 sierpnia </w:t>
      </w:r>
      <w:r w:rsidRPr="00A22896">
        <w:rPr>
          <w:rFonts w:asciiTheme="majorHAnsi" w:hAnsiTheme="majorHAnsi" w:cs="Arial"/>
          <w:sz w:val="20"/>
          <w:szCs w:val="20"/>
          <w:lang w:val="pl-PL"/>
        </w:rPr>
        <w:t>201</w:t>
      </w:r>
      <w:r w:rsidR="00445701" w:rsidRPr="00A22896">
        <w:rPr>
          <w:rFonts w:asciiTheme="majorHAnsi" w:hAnsiTheme="majorHAnsi" w:cs="Arial"/>
          <w:sz w:val="20"/>
          <w:szCs w:val="20"/>
          <w:lang w:val="pl-PL"/>
        </w:rPr>
        <w:t>9</w:t>
      </w:r>
      <w:r w:rsidRPr="00A22896">
        <w:rPr>
          <w:rFonts w:asciiTheme="majorHAnsi" w:hAnsiTheme="majorHAnsi" w:cs="Arial"/>
          <w:sz w:val="20"/>
          <w:szCs w:val="20"/>
          <w:lang w:val="pl-PL"/>
        </w:rPr>
        <w:t xml:space="preserve"> r. Rada Nadzorcza Spółki działając na podstawie art. 66 ust. 4 ustawy o rachunkowości oraz § 14 ust. 19 pkt 7) statutu Spółki podjęła uchwałę o wyborze firmy </w:t>
      </w:r>
      <w:r w:rsidR="00445701" w:rsidRPr="00A22896">
        <w:rPr>
          <w:rFonts w:asciiTheme="majorHAnsi" w:eastAsia="Times New Roman" w:hAnsiTheme="majorHAnsi" w:cs="Arial"/>
          <w:sz w:val="20"/>
          <w:szCs w:val="20"/>
          <w:lang w:val="pl-PL"/>
        </w:rPr>
        <w:t xml:space="preserve">Global </w:t>
      </w:r>
      <w:proofErr w:type="spellStart"/>
      <w:r w:rsidR="00445701" w:rsidRPr="00A22896">
        <w:rPr>
          <w:rFonts w:asciiTheme="majorHAnsi" w:eastAsia="Times New Roman" w:hAnsiTheme="majorHAnsi" w:cs="Arial"/>
          <w:sz w:val="20"/>
          <w:szCs w:val="20"/>
          <w:lang w:val="pl-PL"/>
        </w:rPr>
        <w:t>Audit</w:t>
      </w:r>
      <w:proofErr w:type="spellEnd"/>
      <w:r w:rsidR="00445701" w:rsidRPr="00A22896">
        <w:rPr>
          <w:rFonts w:asciiTheme="majorHAnsi" w:eastAsia="Times New Roman" w:hAnsiTheme="majorHAnsi" w:cs="Arial"/>
          <w:sz w:val="20"/>
          <w:szCs w:val="20"/>
          <w:lang w:val="pl-PL"/>
        </w:rPr>
        <w:t xml:space="preserve"> Partners spółka z ograniczoną odpowiedzialnością spółka komandytowa z siedzibą w Warszawie, do badania jednostkowych i skonsolidowanych sprawozdań finansowych za lata 2019 i 2020 oraz do przeglądu półrocznego jednostkowego sprawozdania finansowego oraz półrocznego skonsolidowanego sprawozdania finansowego za lata 2019 i 2020</w:t>
      </w:r>
      <w:r w:rsidRPr="00A22896">
        <w:rPr>
          <w:rFonts w:asciiTheme="majorHAnsi" w:hAnsiTheme="majorHAnsi" w:cs="Arial"/>
          <w:sz w:val="20"/>
          <w:szCs w:val="20"/>
          <w:lang w:val="pl-PL"/>
        </w:rPr>
        <w:t xml:space="preserve">. </w:t>
      </w:r>
    </w:p>
    <w:p w14:paraId="755B7BFC" w14:textId="154684E5" w:rsidR="009A2CAF" w:rsidRPr="00A22896" w:rsidRDefault="00A22896" w:rsidP="00A22896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240"/>
        <w:jc w:val="both"/>
        <w:rPr>
          <w:rFonts w:asciiTheme="majorHAnsi" w:eastAsia="Times New Roman" w:hAnsiTheme="majorHAnsi"/>
          <w:sz w:val="20"/>
          <w:szCs w:val="20"/>
          <w:shd w:val="clear" w:color="auto" w:fill="FFFFFF"/>
          <w:lang w:val="pl-PL"/>
        </w:rPr>
      </w:pPr>
      <w:r w:rsidRPr="00A22896">
        <w:rPr>
          <w:rFonts w:asciiTheme="majorHAnsi" w:eastAsia="Times New Roman" w:hAnsiTheme="majorHAnsi"/>
          <w:sz w:val="20"/>
          <w:szCs w:val="20"/>
          <w:shd w:val="clear" w:color="auto" w:fill="FFFFFF"/>
          <w:lang w:val="pl-PL"/>
        </w:rPr>
        <w:t xml:space="preserve">W dniu 29 sierpnia 2019 r.  Rada Nadzorcza podjęła uchwałę w sprawie wyrażenia zgody na sprzedaż przez Spółkę akcji </w:t>
      </w:r>
      <w:proofErr w:type="spellStart"/>
      <w:r w:rsidRPr="00A22896">
        <w:rPr>
          <w:rFonts w:asciiTheme="majorHAnsi" w:eastAsia="Times New Roman" w:hAnsiTheme="majorHAnsi"/>
          <w:sz w:val="20"/>
          <w:szCs w:val="20"/>
          <w:shd w:val="clear" w:color="auto" w:fill="FFFFFF"/>
          <w:lang w:val="pl-PL"/>
        </w:rPr>
        <w:t>Pure</w:t>
      </w:r>
      <w:proofErr w:type="spellEnd"/>
      <w:r w:rsidRPr="00A22896">
        <w:rPr>
          <w:rFonts w:asciiTheme="majorHAnsi" w:eastAsia="Times New Roman" w:hAnsiTheme="majorHAnsi"/>
          <w:sz w:val="20"/>
          <w:szCs w:val="20"/>
          <w:shd w:val="clear" w:color="auto" w:fill="FFFFFF"/>
          <w:lang w:val="pl-PL"/>
        </w:rPr>
        <w:t xml:space="preserve"> </w:t>
      </w:r>
      <w:proofErr w:type="spellStart"/>
      <w:r w:rsidRPr="00A22896">
        <w:rPr>
          <w:rFonts w:asciiTheme="majorHAnsi" w:eastAsia="Times New Roman" w:hAnsiTheme="majorHAnsi"/>
          <w:sz w:val="20"/>
          <w:szCs w:val="20"/>
          <w:shd w:val="clear" w:color="auto" w:fill="FFFFFF"/>
          <w:lang w:val="pl-PL"/>
        </w:rPr>
        <w:t>Biologics</w:t>
      </w:r>
      <w:proofErr w:type="spellEnd"/>
      <w:r w:rsidRPr="00A22896">
        <w:rPr>
          <w:rFonts w:asciiTheme="majorHAnsi" w:eastAsia="Times New Roman" w:hAnsiTheme="majorHAnsi"/>
          <w:sz w:val="20"/>
          <w:szCs w:val="20"/>
          <w:shd w:val="clear" w:color="auto" w:fill="FFFFFF"/>
          <w:lang w:val="pl-PL"/>
        </w:rPr>
        <w:t xml:space="preserve"> S.A. z siedzibą we Wrocławiu.</w:t>
      </w:r>
      <w:bookmarkStart w:id="6" w:name="_Toc389894942"/>
    </w:p>
    <w:p w14:paraId="4D64FBD0" w14:textId="77777777" w:rsidR="00A22896" w:rsidRPr="00A22896" w:rsidRDefault="00A22896" w:rsidP="00A22896">
      <w:pPr>
        <w:pStyle w:val="Akapitzlist"/>
        <w:widowControl w:val="0"/>
        <w:autoSpaceDE w:val="0"/>
        <w:autoSpaceDN w:val="0"/>
        <w:adjustRightInd w:val="0"/>
        <w:spacing w:after="240"/>
        <w:jc w:val="both"/>
        <w:rPr>
          <w:rFonts w:asciiTheme="majorHAnsi" w:eastAsia="Times New Roman" w:hAnsiTheme="majorHAnsi"/>
          <w:sz w:val="20"/>
          <w:szCs w:val="20"/>
          <w:shd w:val="clear" w:color="auto" w:fill="FFFFFF"/>
          <w:lang w:val="pl-PL"/>
        </w:rPr>
      </w:pPr>
    </w:p>
    <w:p w14:paraId="5A4A49DF" w14:textId="1CAEB4D1" w:rsidR="00B201E2" w:rsidRPr="00ED6EF3" w:rsidRDefault="00B201E2" w:rsidP="00EE27F7">
      <w:pPr>
        <w:pStyle w:val="Nagwek2"/>
        <w:rPr>
          <w:rFonts w:asciiTheme="majorHAnsi" w:hAnsiTheme="majorHAnsi"/>
        </w:rPr>
      </w:pPr>
      <w:r w:rsidRPr="00ED6EF3">
        <w:rPr>
          <w:rFonts w:asciiTheme="majorHAnsi" w:hAnsiTheme="majorHAnsi"/>
        </w:rPr>
        <w:t>Samoocena pracy Rady Nadzorczej</w:t>
      </w:r>
      <w:bookmarkEnd w:id="6"/>
      <w:r w:rsidRPr="00ED6EF3">
        <w:rPr>
          <w:rFonts w:asciiTheme="majorHAnsi" w:hAnsiTheme="majorHAnsi"/>
        </w:rPr>
        <w:t xml:space="preserve"> </w:t>
      </w:r>
    </w:p>
    <w:p w14:paraId="0F0FA20E" w14:textId="77777777" w:rsidR="00A54454" w:rsidRPr="00ED6EF3" w:rsidRDefault="00A54454" w:rsidP="00A54454">
      <w:pPr>
        <w:rPr>
          <w:rFonts w:asciiTheme="majorHAnsi" w:hAnsiTheme="majorHAnsi"/>
          <w:lang w:eastAsia="en-US"/>
        </w:rPr>
      </w:pPr>
    </w:p>
    <w:p w14:paraId="365B3867" w14:textId="681AC7FC" w:rsidR="00B8796A" w:rsidRPr="00ED6EF3" w:rsidRDefault="00E1497C" w:rsidP="00B8796A">
      <w:pPr>
        <w:jc w:val="both"/>
        <w:rPr>
          <w:rFonts w:asciiTheme="majorHAnsi" w:hAnsiTheme="majorHAnsi" w:cs="Arial"/>
          <w:sz w:val="20"/>
          <w:szCs w:val="20"/>
        </w:rPr>
      </w:pPr>
      <w:r w:rsidRPr="00ED6EF3">
        <w:rPr>
          <w:rFonts w:asciiTheme="majorHAnsi" w:hAnsiTheme="majorHAnsi" w:cs="Arial"/>
          <w:sz w:val="20"/>
          <w:szCs w:val="20"/>
        </w:rPr>
        <w:t xml:space="preserve">Rada Nadzorcza sumiennie i starannie wypełniała swoje obowiązki jako wyspecjalizowany organ sprawujący stały nadzór nad działalnością Spółki.  W </w:t>
      </w:r>
      <w:r w:rsidR="003D5087">
        <w:rPr>
          <w:rFonts w:asciiTheme="majorHAnsi" w:hAnsiTheme="majorHAnsi" w:cs="Arial"/>
          <w:sz w:val="20"/>
          <w:szCs w:val="20"/>
        </w:rPr>
        <w:t>2019</w:t>
      </w:r>
      <w:r w:rsidRPr="00ED6EF3">
        <w:rPr>
          <w:rFonts w:asciiTheme="majorHAnsi" w:hAnsiTheme="majorHAnsi" w:cs="Arial"/>
          <w:sz w:val="20"/>
          <w:szCs w:val="20"/>
        </w:rPr>
        <w:t xml:space="preserve"> roku skład Rady Nadzorczej był zgodny z powszechnie obowiązującymi przepisami prawa, statutem oraz wymogami stawianym</w:t>
      </w:r>
      <w:r w:rsidR="00640B1E">
        <w:rPr>
          <w:rFonts w:asciiTheme="majorHAnsi" w:hAnsiTheme="majorHAnsi" w:cs="Arial"/>
          <w:sz w:val="20"/>
          <w:szCs w:val="20"/>
        </w:rPr>
        <w:t>i</w:t>
      </w:r>
      <w:r w:rsidRPr="00ED6EF3">
        <w:rPr>
          <w:rFonts w:asciiTheme="majorHAnsi" w:hAnsiTheme="majorHAnsi" w:cs="Arial"/>
          <w:sz w:val="20"/>
          <w:szCs w:val="20"/>
        </w:rPr>
        <w:t xml:space="preserve"> spółkom publicznym. Wszyscy członkowie Rady Nadzorczej reprezentują wysoki poziom przygotowania i doświadczenia zawodowego, co sprawia, że swoje obowiązki i uprawnienia wypełniają w sposób właściwy, gwarantujący nadzór nad Spółką</w:t>
      </w:r>
      <w:r w:rsidR="00B8796A" w:rsidRPr="00ED6EF3">
        <w:rPr>
          <w:rFonts w:asciiTheme="majorHAnsi" w:hAnsiTheme="majorHAnsi" w:cs="Arial"/>
          <w:sz w:val="20"/>
          <w:szCs w:val="20"/>
        </w:rPr>
        <w:t>. Wypełniając postanowienia Statutu i Regulaminu Rada Nadzorcza odbywała prawidłowo zwołane i przygotowane posiedzenia. Wszystkie uchwały były podejmowane jednogłośnie, co wskazuje na brak różnic co do oceny pracy Zarządu i prowadzenia spraw Spółki. Porządki obrad przygotowane przez Przewodniczącego Rady Nadzorczej obejmowały zagadnienia, którymi powinna zajmować się Rada Nadzorcza zgodnie z obowiązującymi przepisami prawa.</w:t>
      </w:r>
    </w:p>
    <w:p w14:paraId="1E0C00C1" w14:textId="77777777" w:rsidR="00B8796A" w:rsidRPr="00ED6EF3" w:rsidRDefault="00B8796A" w:rsidP="00B8796A">
      <w:pPr>
        <w:jc w:val="both"/>
        <w:rPr>
          <w:rFonts w:asciiTheme="majorHAnsi" w:hAnsiTheme="majorHAnsi" w:cs="Arial"/>
          <w:sz w:val="20"/>
          <w:szCs w:val="20"/>
        </w:rPr>
      </w:pPr>
    </w:p>
    <w:p w14:paraId="4A9EED2A" w14:textId="25FAF3B2" w:rsidR="00B8796A" w:rsidRPr="00ED6EF3" w:rsidRDefault="00B8796A" w:rsidP="00B8796A">
      <w:pPr>
        <w:jc w:val="both"/>
        <w:rPr>
          <w:rFonts w:asciiTheme="majorHAnsi" w:hAnsiTheme="majorHAnsi" w:cs="Arial"/>
          <w:sz w:val="20"/>
          <w:szCs w:val="20"/>
        </w:rPr>
      </w:pPr>
      <w:r w:rsidRPr="00ED6EF3">
        <w:rPr>
          <w:rFonts w:asciiTheme="majorHAnsi" w:hAnsiTheme="majorHAnsi" w:cs="Arial"/>
          <w:sz w:val="20"/>
          <w:szCs w:val="20"/>
        </w:rPr>
        <w:t xml:space="preserve">Rada Nadzorcza jako grono ekspertów pełniła także funkcję doradczą dla Zarządu wnosząc swoje doświadczenie  i  wiedzę  w  związku  z  zajmowaniem  stanowisk  w  innych  podmiotach.  Ponad  to Przewodniczący  Rady Nadzorczej  pozostawał  w  stałym kontakcie  z  Zarządem  przeprowadzając konsultacje w sprawach związanych z bieżącą działalnością Spółki.  Informacje przekazywane przez Zarząd były przygotowane w sposób jasny i rzetelny.  Dokonując oceny Spółki, Rada Nadzorcza kierowała się obiektywnymi kryteriami biorąc pod uwagę wyniki finansowe Spółki. W ocenie Rady Nadzorczej, Rada jest dobrze przygotowana do wykonywania swoich ustawowych i statutowych  obowiązków  oraz  w  sposób  właściwy  pełniła  nadzór  nad  Spółką  we  wszystkich istotnych aspektach jej działania zgodnie z przepisami prawa i obowiązkami statutowymi. </w:t>
      </w:r>
    </w:p>
    <w:p w14:paraId="60E68EBD" w14:textId="49A26B2B" w:rsidR="00EE27F7" w:rsidRDefault="00EE27F7" w:rsidP="00EE27F7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Arial"/>
          <w:sz w:val="20"/>
          <w:szCs w:val="20"/>
        </w:rPr>
      </w:pPr>
    </w:p>
    <w:p w14:paraId="76F635D9" w14:textId="5E7CAEE1" w:rsidR="00640B1E" w:rsidRDefault="00640B1E" w:rsidP="00EE27F7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Arial"/>
          <w:sz w:val="20"/>
          <w:szCs w:val="20"/>
        </w:rPr>
      </w:pPr>
    </w:p>
    <w:p w14:paraId="704DE10D" w14:textId="1BFA0640" w:rsidR="00640B1E" w:rsidRDefault="00640B1E" w:rsidP="00EE27F7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Arial"/>
          <w:sz w:val="20"/>
          <w:szCs w:val="20"/>
        </w:rPr>
      </w:pPr>
    </w:p>
    <w:p w14:paraId="61CE87A2" w14:textId="77777777" w:rsidR="00640B1E" w:rsidRPr="00ED6EF3" w:rsidRDefault="00640B1E" w:rsidP="00EE27F7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Arial"/>
          <w:sz w:val="20"/>
          <w:szCs w:val="20"/>
        </w:rPr>
      </w:pPr>
    </w:p>
    <w:p w14:paraId="07FEC473" w14:textId="77777777" w:rsidR="00B201E2" w:rsidRPr="00ED6EF3" w:rsidRDefault="00990EFE" w:rsidP="00EE27F7">
      <w:pPr>
        <w:pStyle w:val="Nagwek2"/>
        <w:rPr>
          <w:rFonts w:asciiTheme="majorHAnsi" w:hAnsiTheme="majorHAnsi"/>
        </w:rPr>
      </w:pPr>
      <w:bookmarkStart w:id="7" w:name="_Toc389894943"/>
      <w:r w:rsidRPr="00ED6EF3">
        <w:rPr>
          <w:rFonts w:asciiTheme="majorHAnsi" w:hAnsiTheme="majorHAnsi"/>
        </w:rPr>
        <w:t xml:space="preserve">Ocena </w:t>
      </w:r>
      <w:r w:rsidR="002B4C3C" w:rsidRPr="00ED6EF3">
        <w:rPr>
          <w:rFonts w:asciiTheme="majorHAnsi" w:hAnsiTheme="majorHAnsi"/>
        </w:rPr>
        <w:t>sytuacji Spółki</w:t>
      </w:r>
      <w:r w:rsidR="00B201E2" w:rsidRPr="00ED6EF3">
        <w:rPr>
          <w:rFonts w:asciiTheme="majorHAnsi" w:hAnsiTheme="majorHAnsi"/>
        </w:rPr>
        <w:t xml:space="preserve">, z uwzględnieniem oceny systemów kontroli wewnętrznej, zarządzania ryzykiem, </w:t>
      </w:r>
      <w:proofErr w:type="spellStart"/>
      <w:r w:rsidR="00B201E2" w:rsidRPr="00ED6EF3">
        <w:rPr>
          <w:rFonts w:asciiTheme="majorHAnsi" w:hAnsiTheme="majorHAnsi"/>
        </w:rPr>
        <w:t>compliance</w:t>
      </w:r>
      <w:proofErr w:type="spellEnd"/>
      <w:r w:rsidR="00B201E2" w:rsidRPr="00ED6EF3">
        <w:rPr>
          <w:rFonts w:asciiTheme="majorHAnsi" w:hAnsiTheme="majorHAnsi"/>
        </w:rPr>
        <w:t xml:space="preserve"> oraz funkcji audytu wewnętrznego</w:t>
      </w:r>
      <w:bookmarkEnd w:id="7"/>
    </w:p>
    <w:p w14:paraId="53C336CF" w14:textId="77777777" w:rsidR="000D6103" w:rsidRPr="00ED6EF3" w:rsidRDefault="000D6103" w:rsidP="000328F9">
      <w:pPr>
        <w:rPr>
          <w:rFonts w:asciiTheme="majorHAnsi" w:hAnsiTheme="majorHAnsi"/>
          <w:lang w:eastAsia="en-US"/>
        </w:rPr>
      </w:pPr>
    </w:p>
    <w:p w14:paraId="031A8489" w14:textId="77777777" w:rsidR="00750E2A" w:rsidRPr="00ED6EF3" w:rsidRDefault="00750E2A" w:rsidP="00EE27F7">
      <w:pPr>
        <w:pStyle w:val="Nagwek4"/>
      </w:pPr>
      <w:r w:rsidRPr="00ED6EF3">
        <w:t>Sytuacja Spółki</w:t>
      </w:r>
    </w:p>
    <w:p w14:paraId="2B5B2D60" w14:textId="77777777" w:rsidR="005B154D" w:rsidRPr="00ED6EF3" w:rsidRDefault="005B154D" w:rsidP="005B154D">
      <w:pPr>
        <w:rPr>
          <w:rFonts w:asciiTheme="majorHAnsi" w:hAnsiTheme="majorHAnsi"/>
        </w:rPr>
      </w:pPr>
    </w:p>
    <w:p w14:paraId="63E878CB" w14:textId="77777777" w:rsidR="005B154D" w:rsidRPr="00ED6EF3" w:rsidRDefault="005B154D" w:rsidP="005B154D">
      <w:pPr>
        <w:jc w:val="both"/>
        <w:rPr>
          <w:rFonts w:asciiTheme="majorHAnsi" w:hAnsiTheme="majorHAnsi" w:cs="Arial"/>
          <w:sz w:val="20"/>
          <w:szCs w:val="20"/>
        </w:rPr>
      </w:pPr>
      <w:r w:rsidRPr="00ED6EF3">
        <w:rPr>
          <w:rFonts w:asciiTheme="majorHAnsi" w:hAnsiTheme="majorHAnsi" w:cs="Arial"/>
          <w:sz w:val="20"/>
          <w:szCs w:val="20"/>
        </w:rPr>
        <w:t xml:space="preserve">NanoGroup S.A. jest kompletną, komercyjną organizacją badawczą, która powstała w efekcie unikalnego połączenia doświadczonego zespołu profesjonalistów z dziedziny biotechnologii, medycyny oraz biznesu. Przedmiotem działalności Grupy Kapitałowej NanoGroup S.A. są przede wszystkim badania naukowe i prace rozwojowe prowadzone w dziedzinie nowoczesnych technologii medycznych takich jak biotechnologia, nanotechnologia, farmakologia oraz diagnostyka medyczna. Spółka koordynuje i nadzoruje działania poszczególnych spółek zależnych, będąc ośrodkiem, w którym podejmowane są decyzje dotyczące tworzenia i realizacji strategii rozwoju. NanoGroup S.A. dokonuje wyboru projektów, przygotowuje koncepcje komercjalizacji projektów, dokonuje wyboru w zakresie kierunków i metod badań, podejmuje działania zmierzające do optymalizacji kosztów operacyjnych Grupy Kapitałowej NanoGroup S.A., tworzy jednolitą strategię prowadzonych badań naukowych, politykę handlową i marketingową Grupy Kapitałowej NanoGroup S.A. i pełni rolę koordynatora tej działalności. Ponadto Spółka koordynuje politykę inwestycyjną Grupy Kapitałowej NanoGroup S.A. oraz aranżuje finansowanie rozwoju poszczególnych spółek zależnych. Do kompetencji spółek portfelowych należy prowadzenie projektów badawczo-rozwojowych począwszy od prac projektowych </w:t>
      </w:r>
      <w:r w:rsidR="00305486" w:rsidRPr="00ED6EF3">
        <w:rPr>
          <w:rFonts w:asciiTheme="majorHAnsi" w:hAnsiTheme="majorHAnsi" w:cs="Arial"/>
          <w:sz w:val="20"/>
          <w:szCs w:val="20"/>
        </w:rPr>
        <w:t>nano</w:t>
      </w:r>
      <w:r w:rsidRPr="00ED6EF3">
        <w:rPr>
          <w:rFonts w:asciiTheme="majorHAnsi" w:hAnsiTheme="majorHAnsi" w:cs="Arial"/>
          <w:sz w:val="20"/>
          <w:szCs w:val="20"/>
        </w:rPr>
        <w:t xml:space="preserve">cząstek, przez ich syntezę chemiczną, analizę fizykochemiczną, badania </w:t>
      </w:r>
      <w:r w:rsidRPr="00ED6EF3">
        <w:rPr>
          <w:rFonts w:asciiTheme="majorHAnsi" w:hAnsiTheme="majorHAnsi" w:cs="Arial"/>
          <w:i/>
          <w:sz w:val="20"/>
          <w:szCs w:val="20"/>
        </w:rPr>
        <w:t>in vitro</w:t>
      </w:r>
      <w:r w:rsidRPr="00ED6EF3">
        <w:rPr>
          <w:rFonts w:asciiTheme="majorHAnsi" w:hAnsiTheme="majorHAnsi" w:cs="Arial"/>
          <w:sz w:val="20"/>
          <w:szCs w:val="20"/>
        </w:rPr>
        <w:t xml:space="preserve">, skończywszy na badaniach przedklinicznych i klinicznych. </w:t>
      </w:r>
    </w:p>
    <w:p w14:paraId="686EE813" w14:textId="77777777" w:rsidR="005B154D" w:rsidRPr="00ED6EF3" w:rsidRDefault="005B154D" w:rsidP="005B154D">
      <w:pPr>
        <w:jc w:val="both"/>
        <w:rPr>
          <w:rFonts w:asciiTheme="majorHAnsi" w:hAnsiTheme="majorHAnsi" w:cs="Arial"/>
          <w:sz w:val="20"/>
          <w:szCs w:val="20"/>
        </w:rPr>
      </w:pPr>
      <w:r w:rsidRPr="00ED6EF3">
        <w:rPr>
          <w:rFonts w:asciiTheme="majorHAnsi" w:hAnsiTheme="majorHAnsi" w:cs="Arial"/>
          <w:sz w:val="20"/>
          <w:szCs w:val="20"/>
        </w:rPr>
        <w:t>W okresie sprawozdawczym nastąpiło zawiązanie Spółki, rozpoczęcie budowania Grupy Kapitałowej NanoGroup S.A. oraz przygotowanie do przeprowadzenia oferty publicznej akcji nowej emisji oraz dopuszczenia i wprowadzenia akcji Spółki do obrotu na rynku regulowanym prowadzonym przez Giełdę Papierów Wartościowych w Warszawie S.A.</w:t>
      </w:r>
    </w:p>
    <w:p w14:paraId="01CA0310" w14:textId="77777777" w:rsidR="005B154D" w:rsidRPr="00ED6EF3" w:rsidRDefault="005B154D" w:rsidP="005B154D">
      <w:pPr>
        <w:jc w:val="both"/>
        <w:rPr>
          <w:rFonts w:asciiTheme="majorHAnsi" w:hAnsiTheme="majorHAnsi" w:cs="Arial"/>
          <w:sz w:val="20"/>
          <w:szCs w:val="20"/>
        </w:rPr>
      </w:pPr>
    </w:p>
    <w:p w14:paraId="3DE42E57" w14:textId="13410A22" w:rsidR="005B154D" w:rsidRPr="00ED6EF3" w:rsidRDefault="005B154D" w:rsidP="005B154D">
      <w:pPr>
        <w:jc w:val="both"/>
        <w:rPr>
          <w:rFonts w:asciiTheme="majorHAnsi" w:hAnsiTheme="majorHAnsi" w:cs="Arial"/>
          <w:sz w:val="20"/>
          <w:szCs w:val="20"/>
        </w:rPr>
      </w:pPr>
      <w:r w:rsidRPr="00ED6EF3">
        <w:rPr>
          <w:rFonts w:asciiTheme="majorHAnsi" w:hAnsiTheme="majorHAnsi" w:cs="Arial"/>
          <w:sz w:val="20"/>
          <w:szCs w:val="20"/>
        </w:rPr>
        <w:t xml:space="preserve">Sytuację finansową po </w:t>
      </w:r>
      <w:r w:rsidR="00305486" w:rsidRPr="00ED6EF3">
        <w:rPr>
          <w:rFonts w:asciiTheme="majorHAnsi" w:hAnsiTheme="majorHAnsi" w:cs="Arial"/>
          <w:sz w:val="20"/>
          <w:szCs w:val="20"/>
        </w:rPr>
        <w:t xml:space="preserve">roku obrotowego </w:t>
      </w:r>
      <w:r w:rsidR="00547CEE">
        <w:rPr>
          <w:rFonts w:asciiTheme="majorHAnsi" w:hAnsiTheme="majorHAnsi" w:cs="Arial"/>
          <w:sz w:val="20"/>
          <w:szCs w:val="20"/>
        </w:rPr>
        <w:t xml:space="preserve">2019 </w:t>
      </w:r>
      <w:r w:rsidR="00305486" w:rsidRPr="00ED6EF3">
        <w:rPr>
          <w:rFonts w:asciiTheme="majorHAnsi" w:hAnsiTheme="majorHAnsi" w:cs="Arial"/>
          <w:sz w:val="20"/>
          <w:szCs w:val="20"/>
        </w:rPr>
        <w:t>przedstawia</w:t>
      </w:r>
      <w:r w:rsidRPr="00ED6EF3">
        <w:rPr>
          <w:rFonts w:asciiTheme="majorHAnsi" w:hAnsiTheme="majorHAnsi" w:cs="Arial"/>
          <w:sz w:val="20"/>
          <w:szCs w:val="20"/>
        </w:rPr>
        <w:t xml:space="preserve"> sprawozdanie finansowe Spółki obejmujące:</w:t>
      </w:r>
    </w:p>
    <w:p w14:paraId="412E710D" w14:textId="77777777" w:rsidR="00547CEE" w:rsidRPr="002E59A3" w:rsidRDefault="00547CEE" w:rsidP="00547CEE">
      <w:pPr>
        <w:pStyle w:val="Akapitzlist"/>
        <w:numPr>
          <w:ilvl w:val="0"/>
          <w:numId w:val="2"/>
        </w:numPr>
        <w:spacing w:line="240" w:lineRule="auto"/>
        <w:ind w:right="425"/>
        <w:jc w:val="both"/>
        <w:rPr>
          <w:rFonts w:asciiTheme="majorHAnsi" w:hAnsiTheme="majorHAnsi"/>
          <w:sz w:val="20"/>
          <w:szCs w:val="20"/>
          <w:lang w:val="pl-PL"/>
        </w:rPr>
      </w:pPr>
      <w:r w:rsidRPr="002E59A3">
        <w:rPr>
          <w:rFonts w:asciiTheme="majorHAnsi" w:hAnsiTheme="majorHAnsi"/>
          <w:sz w:val="20"/>
          <w:szCs w:val="20"/>
          <w:lang w:val="pl-PL"/>
        </w:rPr>
        <w:t xml:space="preserve">jednostkowy rachunek zysków i strat za okres od 01 stycznia </w:t>
      </w:r>
      <w:r>
        <w:rPr>
          <w:rFonts w:asciiTheme="majorHAnsi" w:hAnsiTheme="majorHAnsi"/>
          <w:sz w:val="20"/>
          <w:szCs w:val="20"/>
          <w:lang w:val="pl-PL"/>
        </w:rPr>
        <w:t>2019</w:t>
      </w:r>
      <w:r w:rsidRPr="002E59A3">
        <w:rPr>
          <w:rFonts w:asciiTheme="majorHAnsi" w:hAnsiTheme="majorHAnsi"/>
          <w:sz w:val="20"/>
          <w:szCs w:val="20"/>
          <w:lang w:val="pl-PL"/>
        </w:rPr>
        <w:t xml:space="preserve"> r. do 31 grudnia </w:t>
      </w:r>
      <w:r>
        <w:rPr>
          <w:rFonts w:asciiTheme="majorHAnsi" w:hAnsiTheme="majorHAnsi"/>
          <w:sz w:val="20"/>
          <w:szCs w:val="20"/>
          <w:lang w:val="pl-PL"/>
        </w:rPr>
        <w:t>2019</w:t>
      </w:r>
      <w:r w:rsidRPr="002E59A3">
        <w:rPr>
          <w:rFonts w:asciiTheme="majorHAnsi" w:hAnsiTheme="majorHAnsi"/>
          <w:sz w:val="20"/>
          <w:szCs w:val="20"/>
          <w:lang w:val="pl-PL"/>
        </w:rPr>
        <w:t xml:space="preserve"> r. wykazujący stratę netto w kwocie </w:t>
      </w:r>
      <w:r>
        <w:rPr>
          <w:rFonts w:asciiTheme="majorHAnsi" w:hAnsiTheme="majorHAnsi" w:cs="Arial"/>
          <w:sz w:val="20"/>
          <w:szCs w:val="20"/>
          <w:lang w:val="pl-PL"/>
        </w:rPr>
        <w:t>902.732,3</w:t>
      </w:r>
      <w:r w:rsidRPr="002E59A3">
        <w:rPr>
          <w:rFonts w:asciiTheme="majorHAnsi" w:hAnsiTheme="majorHAnsi" w:cs="Arial"/>
          <w:sz w:val="20"/>
          <w:szCs w:val="20"/>
          <w:lang w:val="pl-PL"/>
        </w:rPr>
        <w:t>7</w:t>
      </w:r>
      <w:r w:rsidRPr="002E59A3">
        <w:rPr>
          <w:rFonts w:asciiTheme="majorHAnsi" w:hAnsiTheme="majorHAnsi"/>
          <w:sz w:val="20"/>
          <w:szCs w:val="20"/>
          <w:lang w:val="pl-PL"/>
        </w:rPr>
        <w:t xml:space="preserve"> zł,</w:t>
      </w:r>
    </w:p>
    <w:p w14:paraId="2DB3CA21" w14:textId="77777777" w:rsidR="00547CEE" w:rsidRPr="002E59A3" w:rsidRDefault="00547CEE" w:rsidP="00547CEE">
      <w:pPr>
        <w:pStyle w:val="Akapitzlist"/>
        <w:numPr>
          <w:ilvl w:val="0"/>
          <w:numId w:val="2"/>
        </w:numPr>
        <w:spacing w:line="240" w:lineRule="auto"/>
        <w:ind w:right="425"/>
        <w:jc w:val="both"/>
        <w:rPr>
          <w:rFonts w:asciiTheme="majorHAnsi" w:hAnsiTheme="majorHAnsi"/>
          <w:sz w:val="20"/>
          <w:szCs w:val="20"/>
          <w:lang w:val="pl-PL"/>
        </w:rPr>
      </w:pPr>
      <w:r w:rsidRPr="002E59A3">
        <w:rPr>
          <w:rFonts w:asciiTheme="majorHAnsi" w:hAnsiTheme="majorHAnsi"/>
          <w:sz w:val="20"/>
          <w:szCs w:val="20"/>
          <w:lang w:val="pl-PL"/>
        </w:rPr>
        <w:t xml:space="preserve">jednostkowe sprawozdanie z sytuacji finansowej sporządzone na dzień 31 grudnia </w:t>
      </w:r>
      <w:r>
        <w:rPr>
          <w:rFonts w:asciiTheme="majorHAnsi" w:hAnsiTheme="majorHAnsi"/>
          <w:sz w:val="20"/>
          <w:szCs w:val="20"/>
          <w:lang w:val="pl-PL"/>
        </w:rPr>
        <w:t>2019</w:t>
      </w:r>
      <w:r w:rsidRPr="002E59A3">
        <w:rPr>
          <w:rFonts w:asciiTheme="majorHAnsi" w:hAnsiTheme="majorHAnsi"/>
          <w:sz w:val="20"/>
          <w:szCs w:val="20"/>
          <w:lang w:val="pl-PL"/>
        </w:rPr>
        <w:t xml:space="preserve"> r., które po stronie aktywów oraz po stronie kapitałów własnych i zobowiązań wykazuje sumę </w:t>
      </w:r>
      <w:r w:rsidRPr="002E59A3">
        <w:rPr>
          <w:rFonts w:asciiTheme="majorHAnsi" w:hAnsiTheme="majorHAnsi" w:cs="Times"/>
          <w:sz w:val="20"/>
          <w:szCs w:val="20"/>
          <w:lang w:val="pl-PL"/>
        </w:rPr>
        <w:t>32</w:t>
      </w:r>
      <w:r>
        <w:rPr>
          <w:rFonts w:asciiTheme="majorHAnsi" w:hAnsiTheme="majorHAnsi" w:cs="Times"/>
          <w:sz w:val="20"/>
          <w:szCs w:val="20"/>
          <w:lang w:val="pl-PL"/>
        </w:rPr>
        <w:t>.150.197,89</w:t>
      </w:r>
      <w:r w:rsidRPr="002E59A3">
        <w:rPr>
          <w:rFonts w:asciiTheme="majorHAnsi" w:hAnsiTheme="majorHAnsi"/>
          <w:sz w:val="20"/>
          <w:szCs w:val="20"/>
          <w:lang w:val="pl-PL"/>
        </w:rPr>
        <w:t xml:space="preserve"> zł,</w:t>
      </w:r>
    </w:p>
    <w:p w14:paraId="655E15A0" w14:textId="77777777" w:rsidR="00547CEE" w:rsidRPr="002E59A3" w:rsidRDefault="00547CEE" w:rsidP="00547CEE">
      <w:pPr>
        <w:pStyle w:val="Akapitzlist"/>
        <w:numPr>
          <w:ilvl w:val="0"/>
          <w:numId w:val="2"/>
        </w:numPr>
        <w:spacing w:line="240" w:lineRule="auto"/>
        <w:ind w:right="425"/>
        <w:jc w:val="both"/>
        <w:rPr>
          <w:rFonts w:asciiTheme="majorHAnsi" w:hAnsiTheme="majorHAnsi"/>
          <w:sz w:val="20"/>
          <w:szCs w:val="20"/>
          <w:lang w:val="pl-PL"/>
        </w:rPr>
      </w:pPr>
      <w:r w:rsidRPr="002E59A3">
        <w:rPr>
          <w:rFonts w:asciiTheme="majorHAnsi" w:hAnsiTheme="majorHAnsi"/>
          <w:sz w:val="20"/>
          <w:szCs w:val="20"/>
          <w:lang w:val="pl-PL"/>
        </w:rPr>
        <w:t xml:space="preserve">jednostkowe sprawozdanie ze zmian w kapitale własnym za okres sprawozdawczy kończący się 31 grudnia </w:t>
      </w:r>
      <w:r>
        <w:rPr>
          <w:rFonts w:asciiTheme="majorHAnsi" w:hAnsiTheme="majorHAnsi"/>
          <w:sz w:val="20"/>
          <w:szCs w:val="20"/>
          <w:lang w:val="pl-PL"/>
        </w:rPr>
        <w:t>2019</w:t>
      </w:r>
      <w:r w:rsidRPr="002E59A3">
        <w:rPr>
          <w:rFonts w:asciiTheme="majorHAnsi" w:hAnsiTheme="majorHAnsi"/>
          <w:sz w:val="20"/>
          <w:szCs w:val="20"/>
          <w:lang w:val="pl-PL"/>
        </w:rPr>
        <w:t xml:space="preserve"> r. wykazujące kapitał własny w kwocie </w:t>
      </w:r>
      <w:r w:rsidRPr="002E59A3">
        <w:rPr>
          <w:rFonts w:asciiTheme="majorHAnsi" w:hAnsiTheme="majorHAnsi" w:cs="Times"/>
          <w:sz w:val="20"/>
          <w:szCs w:val="20"/>
          <w:lang w:val="pl-PL"/>
        </w:rPr>
        <w:t>32</w:t>
      </w:r>
      <w:r>
        <w:rPr>
          <w:rFonts w:asciiTheme="majorHAnsi" w:hAnsiTheme="majorHAnsi" w:cs="Times"/>
          <w:sz w:val="20"/>
          <w:szCs w:val="20"/>
          <w:lang w:val="pl-PL"/>
        </w:rPr>
        <w:t>.090.421,40</w:t>
      </w:r>
      <w:r w:rsidRPr="002E59A3">
        <w:rPr>
          <w:rFonts w:asciiTheme="majorHAnsi" w:hAnsiTheme="majorHAnsi"/>
          <w:sz w:val="20"/>
          <w:szCs w:val="20"/>
          <w:lang w:val="pl-PL"/>
        </w:rPr>
        <w:t xml:space="preserve"> zł,</w:t>
      </w:r>
    </w:p>
    <w:p w14:paraId="65707975" w14:textId="77777777" w:rsidR="00547CEE" w:rsidRPr="002E59A3" w:rsidRDefault="00547CEE" w:rsidP="00547CEE">
      <w:pPr>
        <w:pStyle w:val="Akapitzlist"/>
        <w:numPr>
          <w:ilvl w:val="0"/>
          <w:numId w:val="2"/>
        </w:numPr>
        <w:spacing w:line="240" w:lineRule="auto"/>
        <w:ind w:right="425"/>
        <w:jc w:val="both"/>
        <w:rPr>
          <w:rFonts w:asciiTheme="majorHAnsi" w:hAnsiTheme="majorHAnsi"/>
          <w:sz w:val="20"/>
          <w:szCs w:val="20"/>
          <w:lang w:val="pl-PL"/>
        </w:rPr>
      </w:pPr>
      <w:r w:rsidRPr="002E59A3">
        <w:rPr>
          <w:rFonts w:asciiTheme="majorHAnsi" w:hAnsiTheme="majorHAnsi"/>
          <w:sz w:val="20"/>
          <w:szCs w:val="20"/>
          <w:lang w:val="pl-PL"/>
        </w:rPr>
        <w:t xml:space="preserve">jednostkowe sprawozdanie z przepływów pieniężnych za okres zakończony 31 grudnia </w:t>
      </w:r>
      <w:r>
        <w:rPr>
          <w:rFonts w:asciiTheme="majorHAnsi" w:hAnsiTheme="majorHAnsi"/>
          <w:sz w:val="20"/>
          <w:szCs w:val="20"/>
          <w:lang w:val="pl-PL"/>
        </w:rPr>
        <w:t>2019</w:t>
      </w:r>
      <w:r w:rsidRPr="002E59A3">
        <w:rPr>
          <w:rFonts w:asciiTheme="majorHAnsi" w:hAnsiTheme="majorHAnsi"/>
          <w:sz w:val="20"/>
          <w:szCs w:val="20"/>
          <w:lang w:val="pl-PL"/>
        </w:rPr>
        <w:t xml:space="preserve"> r. wykazujące stan środków pieniężnych w kwocie </w:t>
      </w:r>
      <w:r>
        <w:rPr>
          <w:rFonts w:asciiTheme="majorHAnsi" w:hAnsiTheme="majorHAnsi" w:cs="Times"/>
          <w:sz w:val="20"/>
          <w:szCs w:val="20"/>
          <w:lang w:val="pl-PL"/>
        </w:rPr>
        <w:t>752.038,72</w:t>
      </w:r>
      <w:r w:rsidRPr="002E59A3">
        <w:rPr>
          <w:rFonts w:asciiTheme="majorHAnsi" w:hAnsiTheme="majorHAnsi"/>
          <w:sz w:val="20"/>
          <w:szCs w:val="20"/>
          <w:lang w:val="pl-PL"/>
        </w:rPr>
        <w:t xml:space="preserve"> zł,</w:t>
      </w:r>
    </w:p>
    <w:p w14:paraId="26F071A5" w14:textId="77777777" w:rsidR="00547CEE" w:rsidRPr="002E59A3" w:rsidRDefault="00547CEE" w:rsidP="00547CEE">
      <w:pPr>
        <w:pStyle w:val="Akapitzlist"/>
        <w:numPr>
          <w:ilvl w:val="0"/>
          <w:numId w:val="2"/>
        </w:numPr>
        <w:spacing w:line="240" w:lineRule="auto"/>
        <w:ind w:right="425"/>
        <w:jc w:val="both"/>
        <w:rPr>
          <w:rFonts w:asciiTheme="majorHAnsi" w:hAnsiTheme="majorHAnsi"/>
          <w:sz w:val="20"/>
          <w:szCs w:val="20"/>
          <w:lang w:val="pl-PL"/>
        </w:rPr>
      </w:pPr>
      <w:r w:rsidRPr="002E59A3">
        <w:rPr>
          <w:rFonts w:asciiTheme="majorHAnsi" w:hAnsiTheme="majorHAnsi"/>
          <w:sz w:val="20"/>
          <w:szCs w:val="20"/>
          <w:lang w:val="pl-PL"/>
        </w:rPr>
        <w:t xml:space="preserve">informacje dodatkowe obejmujące informacje o przyjętej polityce rachunkowości i inne noty objaśniające do sprawozdania finansowego sporządzonego na dzień 31 grudnia </w:t>
      </w:r>
      <w:r>
        <w:rPr>
          <w:rFonts w:asciiTheme="majorHAnsi" w:hAnsiTheme="majorHAnsi"/>
          <w:sz w:val="20"/>
          <w:szCs w:val="20"/>
          <w:lang w:val="pl-PL"/>
        </w:rPr>
        <w:t>2019</w:t>
      </w:r>
      <w:r w:rsidRPr="002E59A3">
        <w:rPr>
          <w:rFonts w:asciiTheme="majorHAnsi" w:hAnsiTheme="majorHAnsi"/>
          <w:sz w:val="20"/>
          <w:szCs w:val="20"/>
          <w:lang w:val="pl-PL"/>
        </w:rPr>
        <w:t xml:space="preserve"> r.</w:t>
      </w:r>
    </w:p>
    <w:p w14:paraId="26294225" w14:textId="77777777" w:rsidR="005B154D" w:rsidRPr="00ED6EF3" w:rsidRDefault="005B154D" w:rsidP="005B154D">
      <w:pPr>
        <w:jc w:val="both"/>
        <w:rPr>
          <w:rFonts w:asciiTheme="majorHAnsi" w:hAnsiTheme="majorHAnsi" w:cs="Arial"/>
          <w:sz w:val="20"/>
          <w:szCs w:val="20"/>
        </w:rPr>
      </w:pPr>
      <w:r w:rsidRPr="00ED6EF3">
        <w:rPr>
          <w:rFonts w:asciiTheme="majorHAnsi" w:hAnsiTheme="majorHAnsi" w:cs="Arial"/>
          <w:sz w:val="20"/>
          <w:szCs w:val="20"/>
        </w:rPr>
        <w:t xml:space="preserve"> oraz skonsolidowane sprawozdanie finansowe Grupy Kapitałowej NanoGroup S.A. obejmujące:</w:t>
      </w:r>
    </w:p>
    <w:p w14:paraId="7E49EF46" w14:textId="77777777" w:rsidR="00547CEE" w:rsidRPr="009E0F44" w:rsidRDefault="00547CEE" w:rsidP="00547CEE">
      <w:pPr>
        <w:pStyle w:val="Akapitzlist"/>
        <w:numPr>
          <w:ilvl w:val="0"/>
          <w:numId w:val="3"/>
        </w:numPr>
        <w:spacing w:line="240" w:lineRule="auto"/>
        <w:ind w:right="425"/>
        <w:jc w:val="both"/>
        <w:rPr>
          <w:rFonts w:asciiTheme="majorHAnsi" w:hAnsiTheme="majorHAnsi"/>
          <w:sz w:val="20"/>
          <w:szCs w:val="20"/>
          <w:lang w:val="pl-PL"/>
        </w:rPr>
      </w:pPr>
      <w:r w:rsidRPr="00DE4F35">
        <w:rPr>
          <w:rFonts w:asciiTheme="majorHAnsi" w:hAnsiTheme="majorHAnsi"/>
          <w:sz w:val="20"/>
          <w:szCs w:val="20"/>
          <w:lang w:val="pl-PL"/>
        </w:rPr>
        <w:t>skonsolidowany rachunek zysków i strat za okres od 1 stycznia 201</w:t>
      </w:r>
      <w:r>
        <w:rPr>
          <w:rFonts w:asciiTheme="majorHAnsi" w:hAnsiTheme="majorHAnsi"/>
          <w:sz w:val="20"/>
          <w:szCs w:val="20"/>
          <w:lang w:val="pl-PL"/>
        </w:rPr>
        <w:t xml:space="preserve">9 </w:t>
      </w:r>
      <w:r w:rsidRPr="00DE4F35">
        <w:rPr>
          <w:rFonts w:asciiTheme="majorHAnsi" w:hAnsiTheme="majorHAnsi"/>
          <w:sz w:val="20"/>
          <w:szCs w:val="20"/>
          <w:lang w:val="pl-PL"/>
        </w:rPr>
        <w:t>r. do 31 grudnia 201</w:t>
      </w:r>
      <w:r>
        <w:rPr>
          <w:rFonts w:asciiTheme="majorHAnsi" w:hAnsiTheme="majorHAnsi"/>
          <w:sz w:val="20"/>
          <w:szCs w:val="20"/>
          <w:lang w:val="pl-PL"/>
        </w:rPr>
        <w:t>9</w:t>
      </w:r>
      <w:r w:rsidRPr="00DE4F35">
        <w:rPr>
          <w:rFonts w:asciiTheme="majorHAnsi" w:hAnsiTheme="majorHAnsi"/>
          <w:sz w:val="20"/>
          <w:szCs w:val="20"/>
          <w:lang w:val="pl-PL"/>
        </w:rPr>
        <w:t xml:space="preserve"> r. wykazujący stratę netto w kwocie </w:t>
      </w:r>
      <w:r>
        <w:rPr>
          <w:rFonts w:asciiTheme="majorHAnsi" w:hAnsiTheme="majorHAnsi" w:cs="Times"/>
          <w:sz w:val="20"/>
          <w:szCs w:val="20"/>
          <w:lang w:val="pl-PL"/>
        </w:rPr>
        <w:t>1.561.657,29</w:t>
      </w:r>
      <w:r w:rsidRPr="00DE4F35">
        <w:rPr>
          <w:rFonts w:asciiTheme="majorHAnsi" w:hAnsiTheme="majorHAnsi"/>
          <w:sz w:val="20"/>
          <w:szCs w:val="20"/>
          <w:lang w:val="pl-PL"/>
        </w:rPr>
        <w:t xml:space="preserve"> zł,</w:t>
      </w:r>
    </w:p>
    <w:p w14:paraId="756D5E7E" w14:textId="77777777" w:rsidR="00547CEE" w:rsidRPr="00DE4F35" w:rsidRDefault="00547CEE" w:rsidP="00547CEE">
      <w:pPr>
        <w:pStyle w:val="Akapitzlist"/>
        <w:numPr>
          <w:ilvl w:val="0"/>
          <w:numId w:val="3"/>
        </w:numPr>
        <w:spacing w:line="240" w:lineRule="auto"/>
        <w:ind w:right="425"/>
        <w:jc w:val="both"/>
        <w:rPr>
          <w:rFonts w:asciiTheme="majorHAnsi" w:hAnsiTheme="majorHAnsi"/>
          <w:sz w:val="20"/>
          <w:szCs w:val="20"/>
          <w:lang w:val="pl-PL"/>
        </w:rPr>
      </w:pPr>
      <w:r w:rsidRPr="00DE4F35">
        <w:rPr>
          <w:rFonts w:asciiTheme="majorHAnsi" w:hAnsiTheme="majorHAnsi"/>
          <w:sz w:val="20"/>
          <w:szCs w:val="20"/>
          <w:lang w:val="pl-PL"/>
        </w:rPr>
        <w:t>skonsolidowane sprawozdanie z sytuacji finansowej sporządzone na dzień 31 grudnia 201</w:t>
      </w:r>
      <w:r>
        <w:rPr>
          <w:rFonts w:asciiTheme="majorHAnsi" w:hAnsiTheme="majorHAnsi"/>
          <w:sz w:val="20"/>
          <w:szCs w:val="20"/>
          <w:lang w:val="pl-PL"/>
        </w:rPr>
        <w:t>9</w:t>
      </w:r>
      <w:r w:rsidRPr="00DE4F35">
        <w:rPr>
          <w:rFonts w:asciiTheme="majorHAnsi" w:hAnsiTheme="majorHAnsi"/>
          <w:sz w:val="20"/>
          <w:szCs w:val="20"/>
          <w:lang w:val="pl-PL"/>
        </w:rPr>
        <w:t xml:space="preserve"> r., które po stronie aktywów oraz po stronie kapitałów własnych i zobowiązań wykazuje sumę bilansową </w:t>
      </w:r>
      <w:r>
        <w:rPr>
          <w:rFonts w:asciiTheme="majorHAnsi" w:hAnsiTheme="majorHAnsi" w:cs="Times"/>
          <w:sz w:val="20"/>
          <w:szCs w:val="20"/>
          <w:lang w:val="pl-PL"/>
        </w:rPr>
        <w:t>26.375.917,93</w:t>
      </w:r>
      <w:r w:rsidRPr="00DE4F35">
        <w:rPr>
          <w:rFonts w:asciiTheme="majorHAnsi" w:hAnsiTheme="majorHAnsi"/>
          <w:sz w:val="20"/>
          <w:szCs w:val="20"/>
          <w:lang w:val="pl-PL"/>
        </w:rPr>
        <w:t xml:space="preserve"> zł,</w:t>
      </w:r>
    </w:p>
    <w:p w14:paraId="7FCEF098" w14:textId="77777777" w:rsidR="00547CEE" w:rsidRPr="00DE4F35" w:rsidRDefault="00547CEE" w:rsidP="00547CEE">
      <w:pPr>
        <w:pStyle w:val="Akapitzlist"/>
        <w:numPr>
          <w:ilvl w:val="0"/>
          <w:numId w:val="3"/>
        </w:numPr>
        <w:spacing w:line="240" w:lineRule="auto"/>
        <w:ind w:right="425"/>
        <w:jc w:val="both"/>
        <w:rPr>
          <w:rFonts w:asciiTheme="majorHAnsi" w:hAnsiTheme="majorHAnsi"/>
          <w:sz w:val="20"/>
          <w:szCs w:val="20"/>
          <w:lang w:val="pl-PL"/>
        </w:rPr>
      </w:pPr>
      <w:r w:rsidRPr="00DE4F35">
        <w:rPr>
          <w:rFonts w:asciiTheme="majorHAnsi" w:hAnsiTheme="majorHAnsi"/>
          <w:sz w:val="20"/>
          <w:szCs w:val="20"/>
          <w:lang w:val="pl-PL"/>
        </w:rPr>
        <w:t>sprawozdanie ze zmian w skonsolidowanym kapitale własnym za okres od 01 stycznia 201</w:t>
      </w:r>
      <w:r>
        <w:rPr>
          <w:rFonts w:asciiTheme="majorHAnsi" w:hAnsiTheme="majorHAnsi"/>
          <w:sz w:val="20"/>
          <w:szCs w:val="20"/>
          <w:lang w:val="pl-PL"/>
        </w:rPr>
        <w:t>9</w:t>
      </w:r>
      <w:r w:rsidRPr="00DE4F35">
        <w:rPr>
          <w:rFonts w:asciiTheme="majorHAnsi" w:hAnsiTheme="majorHAnsi"/>
          <w:sz w:val="20"/>
          <w:szCs w:val="20"/>
          <w:lang w:val="pl-PL"/>
        </w:rPr>
        <w:t xml:space="preserve"> r. do 31 grudnia 201</w:t>
      </w:r>
      <w:r>
        <w:rPr>
          <w:rFonts w:asciiTheme="majorHAnsi" w:hAnsiTheme="majorHAnsi"/>
          <w:sz w:val="20"/>
          <w:szCs w:val="20"/>
          <w:lang w:val="pl-PL"/>
        </w:rPr>
        <w:t>9</w:t>
      </w:r>
      <w:r w:rsidRPr="00DE4F35">
        <w:rPr>
          <w:rFonts w:asciiTheme="majorHAnsi" w:hAnsiTheme="majorHAnsi"/>
          <w:sz w:val="20"/>
          <w:szCs w:val="20"/>
          <w:lang w:val="pl-PL"/>
        </w:rPr>
        <w:t xml:space="preserve"> r. wykazujące kapitał własny w wysokości </w:t>
      </w:r>
      <w:r>
        <w:rPr>
          <w:rFonts w:asciiTheme="majorHAnsi" w:hAnsiTheme="majorHAnsi" w:cs="Times"/>
          <w:sz w:val="20"/>
          <w:szCs w:val="20"/>
          <w:lang w:val="pl-PL"/>
        </w:rPr>
        <w:t>13.309.403,89</w:t>
      </w:r>
      <w:r w:rsidRPr="00DE4F35">
        <w:rPr>
          <w:rFonts w:asciiTheme="majorHAnsi" w:hAnsiTheme="majorHAnsi"/>
          <w:sz w:val="20"/>
          <w:szCs w:val="20"/>
          <w:lang w:val="pl-PL"/>
        </w:rPr>
        <w:t xml:space="preserve"> zł,</w:t>
      </w:r>
    </w:p>
    <w:p w14:paraId="40F0FBEB" w14:textId="77777777" w:rsidR="00547CEE" w:rsidRPr="00DE4F35" w:rsidRDefault="00547CEE" w:rsidP="00547CEE">
      <w:pPr>
        <w:pStyle w:val="Akapitzlist"/>
        <w:numPr>
          <w:ilvl w:val="0"/>
          <w:numId w:val="3"/>
        </w:numPr>
        <w:spacing w:line="240" w:lineRule="auto"/>
        <w:ind w:right="425"/>
        <w:jc w:val="both"/>
        <w:rPr>
          <w:rFonts w:asciiTheme="majorHAnsi" w:hAnsiTheme="majorHAnsi"/>
          <w:sz w:val="20"/>
          <w:szCs w:val="20"/>
          <w:lang w:val="pl-PL"/>
        </w:rPr>
      </w:pPr>
      <w:r w:rsidRPr="00DE4F35">
        <w:rPr>
          <w:rFonts w:asciiTheme="majorHAnsi" w:hAnsiTheme="majorHAnsi"/>
          <w:sz w:val="20"/>
          <w:szCs w:val="20"/>
          <w:lang w:val="pl-PL"/>
        </w:rPr>
        <w:t xml:space="preserve">skonsolidowane sprawozdanie z przepływów pieniężnych za okres od 01 stycznia </w:t>
      </w:r>
      <w:r>
        <w:rPr>
          <w:rFonts w:asciiTheme="majorHAnsi" w:hAnsiTheme="majorHAnsi"/>
          <w:sz w:val="20"/>
          <w:szCs w:val="20"/>
          <w:lang w:val="pl-PL"/>
        </w:rPr>
        <w:t>2019</w:t>
      </w:r>
      <w:r w:rsidRPr="00DE4F35">
        <w:rPr>
          <w:rFonts w:asciiTheme="majorHAnsi" w:hAnsiTheme="majorHAnsi"/>
          <w:sz w:val="20"/>
          <w:szCs w:val="20"/>
          <w:lang w:val="pl-PL"/>
        </w:rPr>
        <w:t xml:space="preserve"> r. do 31 grudnia </w:t>
      </w:r>
      <w:r>
        <w:rPr>
          <w:rFonts w:asciiTheme="majorHAnsi" w:hAnsiTheme="majorHAnsi"/>
          <w:sz w:val="20"/>
          <w:szCs w:val="20"/>
          <w:lang w:val="pl-PL"/>
        </w:rPr>
        <w:t>2019</w:t>
      </w:r>
      <w:r w:rsidRPr="00DE4F35">
        <w:rPr>
          <w:rFonts w:asciiTheme="majorHAnsi" w:hAnsiTheme="majorHAnsi"/>
          <w:sz w:val="20"/>
          <w:szCs w:val="20"/>
          <w:lang w:val="pl-PL"/>
        </w:rPr>
        <w:t xml:space="preserve"> r. wykazujące stan środków pieniężnych w kwocie </w:t>
      </w:r>
      <w:r>
        <w:rPr>
          <w:rFonts w:asciiTheme="majorHAnsi" w:hAnsiTheme="majorHAnsi" w:cs="Times"/>
          <w:sz w:val="20"/>
          <w:szCs w:val="20"/>
          <w:lang w:val="pl-PL"/>
        </w:rPr>
        <w:t>1.923.268,62</w:t>
      </w:r>
      <w:r w:rsidRPr="00DE4F35">
        <w:rPr>
          <w:rFonts w:asciiTheme="majorHAnsi" w:hAnsiTheme="majorHAnsi"/>
          <w:sz w:val="20"/>
          <w:szCs w:val="20"/>
          <w:lang w:val="pl-PL"/>
        </w:rPr>
        <w:t xml:space="preserve"> zł,</w:t>
      </w:r>
    </w:p>
    <w:p w14:paraId="77FD3438" w14:textId="77777777" w:rsidR="00547CEE" w:rsidRPr="00DE4F35" w:rsidRDefault="00547CEE" w:rsidP="00547CEE">
      <w:pPr>
        <w:pStyle w:val="Akapitzlist"/>
        <w:numPr>
          <w:ilvl w:val="0"/>
          <w:numId w:val="3"/>
        </w:numPr>
        <w:spacing w:line="240" w:lineRule="auto"/>
        <w:ind w:right="425"/>
        <w:jc w:val="both"/>
        <w:rPr>
          <w:rFonts w:asciiTheme="majorHAnsi" w:hAnsiTheme="majorHAnsi"/>
          <w:sz w:val="20"/>
          <w:szCs w:val="20"/>
          <w:lang w:val="pl-PL"/>
        </w:rPr>
      </w:pPr>
      <w:r w:rsidRPr="00DE4F35">
        <w:rPr>
          <w:rFonts w:asciiTheme="majorHAnsi" w:hAnsiTheme="majorHAnsi"/>
          <w:sz w:val="20"/>
          <w:szCs w:val="20"/>
          <w:lang w:val="pl-PL"/>
        </w:rPr>
        <w:t>informacje dodatkowe obejmujące informacje o przyjętej polityce rachunkowości i inne informacje objaśniające.</w:t>
      </w:r>
    </w:p>
    <w:p w14:paraId="7049EB57" w14:textId="77777777" w:rsidR="00750E2A" w:rsidRPr="00ED6EF3" w:rsidRDefault="00750E2A" w:rsidP="00EE27F7">
      <w:pPr>
        <w:pStyle w:val="Nagwek4"/>
      </w:pPr>
      <w:r w:rsidRPr="00ED6EF3">
        <w:t>Systemy kontroli wewnętrznej Spółki</w:t>
      </w:r>
      <w:r w:rsidR="00EE27F7" w:rsidRPr="00ED6EF3">
        <w:t xml:space="preserve">, </w:t>
      </w:r>
      <w:proofErr w:type="spellStart"/>
      <w:r w:rsidR="00EE27F7" w:rsidRPr="00ED6EF3">
        <w:t>compliance</w:t>
      </w:r>
      <w:proofErr w:type="spellEnd"/>
      <w:r w:rsidR="00EE27F7" w:rsidRPr="00ED6EF3">
        <w:t xml:space="preserve"> (brak zgodności) oraz audyt wewnętrzny</w:t>
      </w:r>
    </w:p>
    <w:p w14:paraId="5ED66822" w14:textId="77777777" w:rsidR="003744A7" w:rsidRPr="00ED6EF3" w:rsidRDefault="003744A7" w:rsidP="003744A7">
      <w:pPr>
        <w:rPr>
          <w:rFonts w:asciiTheme="majorHAnsi" w:hAnsiTheme="majorHAnsi"/>
        </w:rPr>
      </w:pPr>
    </w:p>
    <w:p w14:paraId="6265C02F" w14:textId="77777777" w:rsidR="00B9376A" w:rsidRPr="00ED6EF3" w:rsidRDefault="003744A7" w:rsidP="003744A7">
      <w:pPr>
        <w:jc w:val="both"/>
        <w:rPr>
          <w:rFonts w:asciiTheme="majorHAnsi" w:hAnsiTheme="majorHAnsi" w:cs="Arial"/>
          <w:sz w:val="20"/>
          <w:szCs w:val="20"/>
        </w:rPr>
      </w:pPr>
      <w:r w:rsidRPr="00ED6EF3">
        <w:rPr>
          <w:rFonts w:asciiTheme="majorHAnsi" w:hAnsiTheme="majorHAnsi" w:cs="Arial"/>
          <w:sz w:val="20"/>
          <w:szCs w:val="20"/>
        </w:rPr>
        <w:t xml:space="preserve">System kontroli wewnętrznej NanoGroup S.A. oparty jest przede wszystkim na zarządzaniu i nadzorze realizowanym przez organy statutowe Spółki. </w:t>
      </w:r>
      <w:r w:rsidR="00B9376A" w:rsidRPr="00ED6EF3">
        <w:rPr>
          <w:rFonts w:asciiTheme="majorHAnsi" w:hAnsiTheme="majorHAnsi" w:cs="Arial"/>
          <w:sz w:val="20"/>
          <w:szCs w:val="20"/>
        </w:rPr>
        <w:t>Za utrzymanie skutecznych systemów kontroli wewnętrznej, zarządzania ryzykiem, zachowanie zgodności (</w:t>
      </w:r>
      <w:proofErr w:type="spellStart"/>
      <w:r w:rsidR="00B9376A" w:rsidRPr="00ED6EF3">
        <w:rPr>
          <w:rFonts w:asciiTheme="majorHAnsi" w:hAnsiTheme="majorHAnsi" w:cs="Arial"/>
          <w:i/>
          <w:sz w:val="20"/>
          <w:szCs w:val="20"/>
        </w:rPr>
        <w:t>compliance</w:t>
      </w:r>
      <w:proofErr w:type="spellEnd"/>
      <w:r w:rsidR="00B9376A" w:rsidRPr="00ED6EF3">
        <w:rPr>
          <w:rFonts w:asciiTheme="majorHAnsi" w:hAnsiTheme="majorHAnsi" w:cs="Arial"/>
          <w:sz w:val="20"/>
          <w:szCs w:val="20"/>
        </w:rPr>
        <w:t>) oraz funkcji audytu wewnętrznego odpowiedzialny jest Zarząd Spółki.</w:t>
      </w:r>
    </w:p>
    <w:p w14:paraId="748AB120" w14:textId="77777777" w:rsidR="00B9376A" w:rsidRPr="00ED6EF3" w:rsidRDefault="00B9376A" w:rsidP="003744A7">
      <w:pPr>
        <w:jc w:val="both"/>
        <w:rPr>
          <w:rFonts w:asciiTheme="majorHAnsi" w:hAnsiTheme="majorHAnsi" w:cs="Arial"/>
          <w:sz w:val="20"/>
          <w:szCs w:val="20"/>
        </w:rPr>
      </w:pPr>
      <w:r w:rsidRPr="00ED6EF3">
        <w:rPr>
          <w:rFonts w:asciiTheme="majorHAnsi" w:hAnsiTheme="majorHAnsi" w:cs="Arial"/>
          <w:sz w:val="20"/>
          <w:szCs w:val="20"/>
        </w:rPr>
        <w:lastRenderedPageBreak/>
        <w:t>System kontroli wewnętrznej obejmuje przed wszystkim kontroling finansowy i prawny. Każdy dokument podpisywany przez Zarząd jest przedmiotem kontroli w zakresie skutków finansowych i zgodności z budżetem Spółki zatwierdzonym prze</w:t>
      </w:r>
      <w:r w:rsidR="00475165" w:rsidRPr="00ED6EF3">
        <w:rPr>
          <w:rFonts w:asciiTheme="majorHAnsi" w:hAnsiTheme="majorHAnsi" w:cs="Arial"/>
          <w:sz w:val="20"/>
          <w:szCs w:val="20"/>
        </w:rPr>
        <w:t xml:space="preserve">z Radę Nadzorczą oraz w zakresie </w:t>
      </w:r>
      <w:r w:rsidRPr="00ED6EF3">
        <w:rPr>
          <w:rFonts w:asciiTheme="majorHAnsi" w:hAnsiTheme="majorHAnsi" w:cs="Arial"/>
          <w:sz w:val="20"/>
          <w:szCs w:val="20"/>
        </w:rPr>
        <w:t>zgodności z powszechnie obowiązującymi przepisami prawa oraz aktami wewnętrznymi regulującymi działalność Spółki (Statut, regulaminy).</w:t>
      </w:r>
    </w:p>
    <w:p w14:paraId="7ECA9977" w14:textId="33D02E02" w:rsidR="00812483" w:rsidRPr="00ED6EF3" w:rsidRDefault="00475165" w:rsidP="003744A7">
      <w:pPr>
        <w:jc w:val="both"/>
        <w:rPr>
          <w:rFonts w:asciiTheme="majorHAnsi" w:hAnsiTheme="majorHAnsi" w:cs="Arial"/>
          <w:sz w:val="20"/>
          <w:szCs w:val="20"/>
        </w:rPr>
      </w:pPr>
      <w:r w:rsidRPr="00ED6EF3">
        <w:rPr>
          <w:rFonts w:asciiTheme="majorHAnsi" w:hAnsiTheme="majorHAnsi" w:cs="Arial"/>
          <w:sz w:val="20"/>
          <w:szCs w:val="20"/>
        </w:rPr>
        <w:t xml:space="preserve">W zakresie sprawozdawczości finansowej, jednym z podstawowych elementów kontroli procesu sporządzania i poprawności publikowanych sprawozdań finansowych jest ich weryfikacja przez niezależnego audytora zewnętrznego. Sprawozdania roczne jednostkowe </w:t>
      </w:r>
      <w:r w:rsidR="0024680E" w:rsidRPr="00ED6EF3">
        <w:rPr>
          <w:rFonts w:asciiTheme="majorHAnsi" w:hAnsiTheme="majorHAnsi" w:cs="Arial"/>
          <w:sz w:val="20"/>
          <w:szCs w:val="20"/>
        </w:rPr>
        <w:t>Spółki, skonsolidowane</w:t>
      </w:r>
      <w:r w:rsidRPr="00ED6EF3">
        <w:rPr>
          <w:rFonts w:asciiTheme="majorHAnsi" w:hAnsiTheme="majorHAnsi" w:cs="Arial"/>
          <w:sz w:val="20"/>
          <w:szCs w:val="20"/>
        </w:rPr>
        <w:t xml:space="preserve"> </w:t>
      </w:r>
      <w:r w:rsidR="0024680E" w:rsidRPr="00ED6EF3">
        <w:rPr>
          <w:rFonts w:asciiTheme="majorHAnsi" w:hAnsiTheme="majorHAnsi" w:cs="Arial"/>
          <w:sz w:val="20"/>
          <w:szCs w:val="20"/>
        </w:rPr>
        <w:t xml:space="preserve">Grupy Kapitałowej NanoGroup S.A. oraz spółek portfelowych </w:t>
      </w:r>
      <w:r w:rsidRPr="00ED6EF3">
        <w:rPr>
          <w:rFonts w:asciiTheme="majorHAnsi" w:hAnsiTheme="majorHAnsi" w:cs="Arial"/>
          <w:sz w:val="20"/>
          <w:szCs w:val="20"/>
        </w:rPr>
        <w:t xml:space="preserve">poddawane są ocenie dokonywanej przez biegłego rewidenta. Sprawozdania za rok </w:t>
      </w:r>
      <w:r w:rsidR="007F4E04" w:rsidRPr="00ED6EF3">
        <w:rPr>
          <w:rFonts w:asciiTheme="majorHAnsi" w:hAnsiTheme="majorHAnsi" w:cs="Arial"/>
          <w:sz w:val="20"/>
          <w:szCs w:val="20"/>
        </w:rPr>
        <w:t>201</w:t>
      </w:r>
      <w:r w:rsidR="00547CEE">
        <w:rPr>
          <w:rFonts w:asciiTheme="majorHAnsi" w:hAnsiTheme="majorHAnsi" w:cs="Arial"/>
          <w:sz w:val="20"/>
          <w:szCs w:val="20"/>
        </w:rPr>
        <w:t>9</w:t>
      </w:r>
      <w:r w:rsidRPr="00ED6EF3">
        <w:rPr>
          <w:rFonts w:asciiTheme="majorHAnsi" w:hAnsiTheme="majorHAnsi" w:cs="Arial"/>
          <w:sz w:val="20"/>
          <w:szCs w:val="20"/>
        </w:rPr>
        <w:t xml:space="preserve"> badane były przez </w:t>
      </w:r>
      <w:r w:rsidR="00547CEE">
        <w:rPr>
          <w:rFonts w:asciiTheme="majorHAnsi" w:hAnsiTheme="majorHAnsi" w:cs="Arial"/>
          <w:sz w:val="20"/>
          <w:szCs w:val="20"/>
        </w:rPr>
        <w:t>firmę </w:t>
      </w:r>
      <w:r w:rsidR="00547CEE" w:rsidRPr="00A22896">
        <w:rPr>
          <w:rFonts w:asciiTheme="majorHAnsi" w:eastAsia="Times New Roman" w:hAnsiTheme="majorHAnsi" w:cs="Arial"/>
          <w:sz w:val="20"/>
          <w:szCs w:val="20"/>
        </w:rPr>
        <w:t xml:space="preserve">Global </w:t>
      </w:r>
      <w:proofErr w:type="spellStart"/>
      <w:r w:rsidR="00547CEE" w:rsidRPr="00A22896">
        <w:rPr>
          <w:rFonts w:asciiTheme="majorHAnsi" w:eastAsia="Times New Roman" w:hAnsiTheme="majorHAnsi" w:cs="Arial"/>
          <w:sz w:val="20"/>
          <w:szCs w:val="20"/>
        </w:rPr>
        <w:t>Audit</w:t>
      </w:r>
      <w:proofErr w:type="spellEnd"/>
      <w:r w:rsidR="00547CEE" w:rsidRPr="00A22896">
        <w:rPr>
          <w:rFonts w:asciiTheme="majorHAnsi" w:eastAsia="Times New Roman" w:hAnsiTheme="majorHAnsi" w:cs="Arial"/>
          <w:sz w:val="20"/>
          <w:szCs w:val="20"/>
        </w:rPr>
        <w:t xml:space="preserve"> Partners spółka z ograniczoną odpowiedzialnością spółka komandytowa z siedzibą w Warszawie</w:t>
      </w:r>
      <w:r w:rsidR="009A2CAF">
        <w:rPr>
          <w:rFonts w:asciiTheme="majorHAnsi" w:hAnsiTheme="majorHAnsi" w:cs="Arial"/>
          <w:sz w:val="20"/>
          <w:szCs w:val="20"/>
        </w:rPr>
        <w:t>.</w:t>
      </w:r>
    </w:p>
    <w:p w14:paraId="05DC36DB" w14:textId="3D6E6B68" w:rsidR="00475165" w:rsidRPr="00ED6EF3" w:rsidRDefault="0024680E" w:rsidP="003744A7">
      <w:pPr>
        <w:jc w:val="both"/>
        <w:rPr>
          <w:rFonts w:asciiTheme="majorHAnsi" w:hAnsiTheme="majorHAnsi" w:cs="Arial"/>
          <w:sz w:val="20"/>
          <w:szCs w:val="20"/>
        </w:rPr>
      </w:pPr>
      <w:r w:rsidRPr="00ED6EF3">
        <w:rPr>
          <w:rFonts w:asciiTheme="majorHAnsi" w:hAnsiTheme="majorHAnsi" w:cs="Arial"/>
          <w:sz w:val="20"/>
          <w:szCs w:val="20"/>
        </w:rPr>
        <w:t>Księgi rachunkowe poszczególnych spółek portfelowych oraz NanoGroup S.A. prowadzone są przez PRODOCEO sp. z o.o. z siedzibą w Warszawie. Księgi rachunkowe prowadzone są w zintegrowanym systemie informatycznym, według jednolitych zasad, zgodnie z obwiązującą polityką rachunkowości.</w:t>
      </w:r>
    </w:p>
    <w:p w14:paraId="6C313517" w14:textId="77777777" w:rsidR="003744A7" w:rsidRPr="00ED6EF3" w:rsidRDefault="003744A7" w:rsidP="003744A7">
      <w:pPr>
        <w:rPr>
          <w:rFonts w:asciiTheme="majorHAnsi" w:hAnsiTheme="majorHAnsi"/>
        </w:rPr>
      </w:pPr>
    </w:p>
    <w:p w14:paraId="36CEA2C6" w14:textId="77777777" w:rsidR="00750E2A" w:rsidRPr="00ED6EF3" w:rsidRDefault="00750E2A" w:rsidP="00EE27F7">
      <w:pPr>
        <w:pStyle w:val="Nagwek4"/>
      </w:pPr>
      <w:r w:rsidRPr="00ED6EF3">
        <w:t>Zarządzanie ryzykiem</w:t>
      </w:r>
    </w:p>
    <w:p w14:paraId="304763AB" w14:textId="77777777" w:rsidR="005B154D" w:rsidRPr="00ED6EF3" w:rsidRDefault="005B154D" w:rsidP="005B154D">
      <w:pPr>
        <w:rPr>
          <w:rFonts w:asciiTheme="majorHAnsi" w:hAnsiTheme="majorHAnsi"/>
        </w:rPr>
      </w:pPr>
    </w:p>
    <w:p w14:paraId="3DC75384" w14:textId="77777777" w:rsidR="000D6103" w:rsidRPr="00ED6EF3" w:rsidRDefault="0024680E" w:rsidP="000D6103">
      <w:pPr>
        <w:jc w:val="both"/>
        <w:rPr>
          <w:rFonts w:asciiTheme="majorHAnsi" w:hAnsiTheme="majorHAnsi"/>
          <w:sz w:val="20"/>
          <w:szCs w:val="20"/>
        </w:rPr>
      </w:pPr>
      <w:r w:rsidRPr="00ED6EF3">
        <w:rPr>
          <w:rFonts w:asciiTheme="majorHAnsi" w:hAnsiTheme="majorHAnsi"/>
          <w:sz w:val="20"/>
          <w:szCs w:val="20"/>
        </w:rPr>
        <w:t>Za zarządzanie ryzykiem istotnym dla Grupy Kapitałowej NanoGroup S.A. odpowiedzialny jest Zarząd NanoGroup S.A., natomiast na poziomie spółek portfelowych – ich zarządy. W ramach budowania strategii Grupy Kapitałowej NanoGroup S.A. zostały zdiagnozowane główne obszary ryzyka</w:t>
      </w:r>
      <w:r w:rsidR="000D6103" w:rsidRPr="00ED6EF3">
        <w:rPr>
          <w:rFonts w:asciiTheme="majorHAnsi" w:hAnsiTheme="majorHAnsi"/>
          <w:sz w:val="20"/>
          <w:szCs w:val="20"/>
        </w:rPr>
        <w:t>.</w:t>
      </w:r>
    </w:p>
    <w:p w14:paraId="22DBB1DE" w14:textId="77777777" w:rsidR="000D6103" w:rsidRPr="00ED6EF3" w:rsidRDefault="000D6103" w:rsidP="000D6103">
      <w:pPr>
        <w:jc w:val="both"/>
        <w:rPr>
          <w:rFonts w:asciiTheme="majorHAnsi" w:hAnsiTheme="majorHAnsi"/>
          <w:sz w:val="20"/>
          <w:szCs w:val="20"/>
        </w:rPr>
      </w:pPr>
    </w:p>
    <w:p w14:paraId="61434CFD" w14:textId="77777777" w:rsidR="000D6103" w:rsidRPr="00ED6EF3" w:rsidRDefault="000D6103" w:rsidP="000D6103">
      <w:pPr>
        <w:jc w:val="both"/>
        <w:rPr>
          <w:rFonts w:asciiTheme="majorHAnsi" w:hAnsiTheme="majorHAnsi"/>
          <w:sz w:val="20"/>
          <w:szCs w:val="20"/>
        </w:rPr>
      </w:pPr>
      <w:r w:rsidRPr="00ED6EF3">
        <w:rPr>
          <w:rFonts w:asciiTheme="majorHAnsi" w:hAnsiTheme="majorHAnsi" w:cstheme="minorHAnsi"/>
          <w:b/>
          <w:sz w:val="20"/>
          <w:szCs w:val="20"/>
          <w:u w:val="single"/>
        </w:rPr>
        <w:t>Kluczowe czynniki ryzyka związane z działalnością Grupy Kapitałowej NanoGroup S.A.:</w:t>
      </w:r>
    </w:p>
    <w:p w14:paraId="6DED80B7" w14:textId="77777777" w:rsidR="000D6103" w:rsidRPr="00ED6EF3" w:rsidRDefault="000D6103" w:rsidP="0042014A">
      <w:pPr>
        <w:pStyle w:val="Akapitzlist"/>
        <w:numPr>
          <w:ilvl w:val="0"/>
          <w:numId w:val="8"/>
        </w:numPr>
        <w:jc w:val="both"/>
        <w:rPr>
          <w:rFonts w:asciiTheme="majorHAnsi" w:hAnsiTheme="majorHAnsi"/>
          <w:sz w:val="20"/>
          <w:szCs w:val="20"/>
          <w:lang w:val="pl-PL"/>
        </w:rPr>
      </w:pPr>
      <w:r w:rsidRPr="00ED6EF3">
        <w:rPr>
          <w:rFonts w:asciiTheme="majorHAnsi" w:hAnsiTheme="majorHAnsi"/>
          <w:sz w:val="20"/>
          <w:szCs w:val="20"/>
          <w:lang w:val="pl-PL"/>
        </w:rPr>
        <w:t>Grupa Kapitałowa NanoGroup S.A. może nie zrealizować zakładanej strategii rozwoju;</w:t>
      </w:r>
    </w:p>
    <w:p w14:paraId="4B6FE185" w14:textId="77777777" w:rsidR="000D6103" w:rsidRPr="00ED6EF3" w:rsidRDefault="000D6103" w:rsidP="0042014A">
      <w:pPr>
        <w:pStyle w:val="Akapitzlist"/>
        <w:numPr>
          <w:ilvl w:val="0"/>
          <w:numId w:val="8"/>
        </w:numPr>
        <w:jc w:val="both"/>
        <w:rPr>
          <w:rFonts w:asciiTheme="majorHAnsi" w:hAnsiTheme="majorHAnsi"/>
          <w:sz w:val="20"/>
          <w:szCs w:val="20"/>
          <w:lang w:val="pl-PL"/>
        </w:rPr>
      </w:pPr>
      <w:r w:rsidRPr="00ED6EF3">
        <w:rPr>
          <w:rFonts w:asciiTheme="majorHAnsi" w:hAnsiTheme="majorHAnsi"/>
          <w:sz w:val="20"/>
          <w:szCs w:val="20"/>
          <w:lang w:val="pl-PL"/>
        </w:rPr>
        <w:t>Prowadzone przez Grupę Kapitałową NanoGroup S.A. badania mogą nie zakończyć się sukcesem, mogą ulec opóźnieniu lub mogą okazać się droższe od zakładanych budżetów;</w:t>
      </w:r>
    </w:p>
    <w:p w14:paraId="1E2B7AAB" w14:textId="77777777" w:rsidR="000D6103" w:rsidRPr="00ED6EF3" w:rsidRDefault="000D6103" w:rsidP="0042014A">
      <w:pPr>
        <w:pStyle w:val="Akapitzlist"/>
        <w:numPr>
          <w:ilvl w:val="0"/>
          <w:numId w:val="8"/>
        </w:numPr>
        <w:jc w:val="both"/>
        <w:rPr>
          <w:rFonts w:asciiTheme="majorHAnsi" w:hAnsiTheme="majorHAnsi"/>
          <w:sz w:val="20"/>
          <w:szCs w:val="20"/>
          <w:lang w:val="pl-PL"/>
        </w:rPr>
      </w:pPr>
      <w:r w:rsidRPr="00ED6EF3">
        <w:rPr>
          <w:rFonts w:asciiTheme="majorHAnsi" w:hAnsiTheme="majorHAnsi"/>
          <w:sz w:val="20"/>
          <w:szCs w:val="20"/>
          <w:lang w:val="pl-PL"/>
        </w:rPr>
        <w:t>Grupa Kapitałowa NanoGroup S.A. może nie uzyskać satysfakcjonujących efektów badań przedklinicznych i klinicznych;</w:t>
      </w:r>
    </w:p>
    <w:p w14:paraId="050DB350" w14:textId="77777777" w:rsidR="000D6103" w:rsidRPr="00ED6EF3" w:rsidRDefault="000D6103" w:rsidP="0042014A">
      <w:pPr>
        <w:pStyle w:val="Akapitzlist"/>
        <w:numPr>
          <w:ilvl w:val="0"/>
          <w:numId w:val="8"/>
        </w:numPr>
        <w:jc w:val="both"/>
        <w:rPr>
          <w:rFonts w:asciiTheme="majorHAnsi" w:hAnsiTheme="majorHAnsi"/>
          <w:sz w:val="20"/>
          <w:szCs w:val="20"/>
          <w:lang w:val="pl-PL"/>
        </w:rPr>
      </w:pPr>
      <w:r w:rsidRPr="00ED6EF3">
        <w:rPr>
          <w:rFonts w:asciiTheme="majorHAnsi" w:hAnsiTheme="majorHAnsi"/>
          <w:sz w:val="20"/>
          <w:szCs w:val="20"/>
          <w:lang w:val="pl-PL"/>
        </w:rPr>
        <w:t>Prowadzone i planowane projekty badawczo-rozwojowe mogą ulec znaczącym zmianom pod względem m.in. zakresu badań, harmonogramu ich realizacji, niezbędny</w:t>
      </w:r>
      <w:r w:rsidR="00305486" w:rsidRPr="00ED6EF3">
        <w:rPr>
          <w:rFonts w:asciiTheme="majorHAnsi" w:hAnsiTheme="majorHAnsi"/>
          <w:sz w:val="20"/>
          <w:szCs w:val="20"/>
          <w:lang w:val="pl-PL"/>
        </w:rPr>
        <w:t>ch koszów ich realizacji;</w:t>
      </w:r>
      <w:r w:rsidRPr="00ED6EF3">
        <w:rPr>
          <w:rFonts w:asciiTheme="majorHAnsi" w:hAnsiTheme="majorHAnsi"/>
          <w:sz w:val="20"/>
          <w:szCs w:val="20"/>
          <w:lang w:val="pl-PL"/>
        </w:rPr>
        <w:t xml:space="preserve"> Grupa Kapitałowa NanoGroup S.A. może również nie osiągnąć zakładanych celów tych projektów;</w:t>
      </w:r>
    </w:p>
    <w:p w14:paraId="79A4B896" w14:textId="77777777" w:rsidR="000D6103" w:rsidRPr="00ED6EF3" w:rsidRDefault="000D6103" w:rsidP="0042014A">
      <w:pPr>
        <w:pStyle w:val="Akapitzlist"/>
        <w:numPr>
          <w:ilvl w:val="0"/>
          <w:numId w:val="8"/>
        </w:numPr>
        <w:jc w:val="both"/>
        <w:rPr>
          <w:rFonts w:asciiTheme="majorHAnsi" w:hAnsiTheme="majorHAnsi"/>
          <w:sz w:val="20"/>
          <w:szCs w:val="20"/>
          <w:lang w:val="pl-PL"/>
        </w:rPr>
      </w:pPr>
      <w:r w:rsidRPr="00ED6EF3">
        <w:rPr>
          <w:rFonts w:asciiTheme="majorHAnsi" w:hAnsiTheme="majorHAnsi"/>
          <w:sz w:val="20"/>
          <w:szCs w:val="20"/>
          <w:lang w:val="pl-PL"/>
        </w:rPr>
        <w:t xml:space="preserve">Grupa Kapitałowa NanoGroup S.A. może nie wynegocjować satysfakcjonujących warunków umów </w:t>
      </w:r>
      <w:proofErr w:type="spellStart"/>
      <w:r w:rsidRPr="00ED6EF3">
        <w:rPr>
          <w:rFonts w:asciiTheme="majorHAnsi" w:hAnsiTheme="majorHAnsi"/>
          <w:sz w:val="20"/>
          <w:szCs w:val="20"/>
          <w:lang w:val="pl-PL"/>
        </w:rPr>
        <w:t>partneringowych</w:t>
      </w:r>
      <w:proofErr w:type="spellEnd"/>
      <w:r w:rsidRPr="00ED6EF3">
        <w:rPr>
          <w:rFonts w:asciiTheme="majorHAnsi" w:hAnsiTheme="majorHAnsi"/>
          <w:sz w:val="20"/>
          <w:szCs w:val="20"/>
          <w:lang w:val="pl-PL"/>
        </w:rPr>
        <w:t xml:space="preserve"> lub może w ogóle takich umów nie podpisać;</w:t>
      </w:r>
    </w:p>
    <w:p w14:paraId="3F4A38FF" w14:textId="77777777" w:rsidR="000D6103" w:rsidRPr="00ED6EF3" w:rsidRDefault="000D6103" w:rsidP="0042014A">
      <w:pPr>
        <w:pStyle w:val="Akapitzlist"/>
        <w:numPr>
          <w:ilvl w:val="0"/>
          <w:numId w:val="8"/>
        </w:numPr>
        <w:jc w:val="both"/>
        <w:rPr>
          <w:rFonts w:asciiTheme="majorHAnsi" w:hAnsiTheme="majorHAnsi"/>
          <w:sz w:val="20"/>
          <w:szCs w:val="20"/>
          <w:lang w:val="pl-PL"/>
        </w:rPr>
      </w:pPr>
      <w:r w:rsidRPr="00ED6EF3">
        <w:rPr>
          <w:rFonts w:asciiTheme="majorHAnsi" w:hAnsiTheme="majorHAnsi"/>
          <w:sz w:val="20"/>
          <w:szCs w:val="20"/>
          <w:lang w:val="pl-PL"/>
        </w:rPr>
        <w:t>Spółkom portfelowym może zostać nieprzyznana ochrona patentowa dotycząca ich wynalazków;</w:t>
      </w:r>
    </w:p>
    <w:p w14:paraId="1D7954B2" w14:textId="77777777" w:rsidR="000D6103" w:rsidRPr="00ED6EF3" w:rsidRDefault="000D6103" w:rsidP="0042014A">
      <w:pPr>
        <w:pStyle w:val="Akapitzlist"/>
        <w:numPr>
          <w:ilvl w:val="0"/>
          <w:numId w:val="8"/>
        </w:numPr>
        <w:jc w:val="both"/>
        <w:rPr>
          <w:rFonts w:asciiTheme="majorHAnsi" w:hAnsiTheme="majorHAnsi"/>
          <w:sz w:val="20"/>
          <w:szCs w:val="20"/>
          <w:lang w:val="pl-PL"/>
        </w:rPr>
      </w:pPr>
      <w:r w:rsidRPr="00ED6EF3">
        <w:rPr>
          <w:rFonts w:asciiTheme="majorHAnsi" w:hAnsiTheme="majorHAnsi"/>
          <w:sz w:val="20"/>
          <w:szCs w:val="20"/>
          <w:lang w:val="pl-PL"/>
        </w:rPr>
        <w:t>Rynek, na którym Grupa Kapitałowa NanoGroup S.A. prowadzi działalność, charakteryzuje się wysoką konkurencją, a presja ze strony konkurentów może negatywnie wpłynąć na perspektywy Grupy Kapitałowej NanoGroup S.A.;</w:t>
      </w:r>
    </w:p>
    <w:p w14:paraId="52B30422" w14:textId="77777777" w:rsidR="000D6103" w:rsidRPr="00ED6EF3" w:rsidRDefault="000D6103" w:rsidP="0042014A">
      <w:pPr>
        <w:pStyle w:val="Akapitzlist"/>
        <w:numPr>
          <w:ilvl w:val="0"/>
          <w:numId w:val="8"/>
        </w:numPr>
        <w:jc w:val="both"/>
        <w:rPr>
          <w:rFonts w:asciiTheme="majorHAnsi" w:hAnsiTheme="majorHAnsi"/>
          <w:sz w:val="20"/>
          <w:szCs w:val="20"/>
          <w:lang w:val="pl-PL"/>
        </w:rPr>
      </w:pPr>
      <w:r w:rsidRPr="00ED6EF3">
        <w:rPr>
          <w:rFonts w:asciiTheme="majorHAnsi" w:hAnsiTheme="majorHAnsi"/>
          <w:sz w:val="20"/>
          <w:szCs w:val="20"/>
          <w:lang w:val="pl-PL"/>
        </w:rPr>
        <w:t>Kursy walut mogą ulec istotnym zmianom co wpłynie na wielkość kosztów ponoszonych przez Grupę Kapitałową NanoGroup S.A.;</w:t>
      </w:r>
    </w:p>
    <w:p w14:paraId="38B27387" w14:textId="77777777" w:rsidR="000D6103" w:rsidRPr="00ED6EF3" w:rsidRDefault="000D6103" w:rsidP="0042014A">
      <w:pPr>
        <w:pStyle w:val="Akapitzlist"/>
        <w:numPr>
          <w:ilvl w:val="0"/>
          <w:numId w:val="8"/>
        </w:numPr>
        <w:jc w:val="both"/>
        <w:rPr>
          <w:rFonts w:asciiTheme="majorHAnsi" w:hAnsiTheme="majorHAnsi"/>
          <w:sz w:val="20"/>
          <w:szCs w:val="20"/>
          <w:lang w:val="pl-PL"/>
        </w:rPr>
      </w:pPr>
      <w:r w:rsidRPr="00ED6EF3">
        <w:rPr>
          <w:rFonts w:asciiTheme="majorHAnsi" w:hAnsiTheme="majorHAnsi"/>
          <w:sz w:val="20"/>
          <w:szCs w:val="20"/>
          <w:lang w:val="pl-PL"/>
        </w:rPr>
        <w:t>Wzrost kosztów operacyjnych i innych kosztów działalności może negatywnie wpłynąć na działalność Grupy Kapitałowej NanoGroup S.A.;</w:t>
      </w:r>
    </w:p>
    <w:p w14:paraId="3106E074" w14:textId="77777777" w:rsidR="000D6103" w:rsidRPr="00ED6EF3" w:rsidRDefault="000D6103" w:rsidP="0042014A">
      <w:pPr>
        <w:pStyle w:val="Akapitzlist"/>
        <w:numPr>
          <w:ilvl w:val="0"/>
          <w:numId w:val="8"/>
        </w:numPr>
        <w:jc w:val="both"/>
        <w:rPr>
          <w:rFonts w:asciiTheme="majorHAnsi" w:hAnsiTheme="majorHAnsi"/>
          <w:sz w:val="20"/>
          <w:szCs w:val="20"/>
          <w:lang w:val="pl-PL"/>
        </w:rPr>
      </w:pPr>
      <w:r w:rsidRPr="00ED6EF3">
        <w:rPr>
          <w:rFonts w:asciiTheme="majorHAnsi" w:hAnsiTheme="majorHAnsi"/>
          <w:sz w:val="20"/>
          <w:szCs w:val="20"/>
          <w:lang w:val="pl-PL"/>
        </w:rPr>
        <w:t>Grupa Kapitałowa NanoGroup S.A. może w przyszłości nie być w stanie zapewnić wystarczających dodatkowych źródeł finansowania działalności badawczej;</w:t>
      </w:r>
    </w:p>
    <w:p w14:paraId="6FDD96E2" w14:textId="77777777" w:rsidR="000D6103" w:rsidRPr="00ED6EF3" w:rsidRDefault="000D6103" w:rsidP="0042014A">
      <w:pPr>
        <w:pStyle w:val="Akapitzlist"/>
        <w:numPr>
          <w:ilvl w:val="0"/>
          <w:numId w:val="8"/>
        </w:numPr>
        <w:jc w:val="both"/>
        <w:rPr>
          <w:rFonts w:asciiTheme="majorHAnsi" w:hAnsiTheme="majorHAnsi"/>
          <w:sz w:val="20"/>
          <w:szCs w:val="20"/>
          <w:lang w:val="pl-PL"/>
        </w:rPr>
      </w:pPr>
      <w:r w:rsidRPr="00ED6EF3">
        <w:rPr>
          <w:rFonts w:asciiTheme="majorHAnsi" w:hAnsiTheme="majorHAnsi"/>
          <w:sz w:val="20"/>
          <w:szCs w:val="20"/>
          <w:lang w:val="pl-PL"/>
        </w:rPr>
        <w:t>Projekty spółek z Grupy Kapitałowej NanoGroup S.A. są współfinansowane ze środków publicznych, w tym funduszy UE, a naruszenie zasad ich otrzymania oraz rozliczania może spowodować obowiązek ich zwrotu;</w:t>
      </w:r>
    </w:p>
    <w:p w14:paraId="22F246A7" w14:textId="77777777" w:rsidR="000D6103" w:rsidRPr="00ED6EF3" w:rsidRDefault="000D6103" w:rsidP="0042014A">
      <w:pPr>
        <w:pStyle w:val="Akapitzlist"/>
        <w:numPr>
          <w:ilvl w:val="0"/>
          <w:numId w:val="8"/>
        </w:numPr>
        <w:jc w:val="both"/>
        <w:rPr>
          <w:rFonts w:asciiTheme="majorHAnsi" w:hAnsiTheme="majorHAnsi"/>
          <w:sz w:val="20"/>
          <w:szCs w:val="20"/>
          <w:lang w:val="pl-PL"/>
        </w:rPr>
      </w:pPr>
      <w:r w:rsidRPr="00ED6EF3">
        <w:rPr>
          <w:rFonts w:asciiTheme="majorHAnsi" w:hAnsiTheme="majorHAnsi"/>
          <w:sz w:val="20"/>
          <w:szCs w:val="20"/>
          <w:lang w:val="pl-PL"/>
        </w:rPr>
        <w:t>Grupa Kapitałowa NanoGroup S.A. może nie uzyskać współfinansowania realizowanych i przyszłych projektów badawczych ze środków pomocowych;</w:t>
      </w:r>
    </w:p>
    <w:p w14:paraId="438D3388" w14:textId="77777777" w:rsidR="000D6103" w:rsidRPr="00ED6EF3" w:rsidRDefault="000D6103" w:rsidP="0042014A">
      <w:pPr>
        <w:pStyle w:val="Akapitzlist"/>
        <w:numPr>
          <w:ilvl w:val="0"/>
          <w:numId w:val="8"/>
        </w:numPr>
        <w:jc w:val="both"/>
        <w:rPr>
          <w:rFonts w:asciiTheme="majorHAnsi" w:hAnsiTheme="majorHAnsi"/>
          <w:sz w:val="20"/>
          <w:szCs w:val="20"/>
          <w:lang w:val="pl-PL"/>
        </w:rPr>
      </w:pPr>
      <w:r w:rsidRPr="00ED6EF3">
        <w:rPr>
          <w:rFonts w:asciiTheme="majorHAnsi" w:hAnsiTheme="majorHAnsi"/>
          <w:sz w:val="20"/>
          <w:szCs w:val="20"/>
          <w:lang w:val="pl-PL"/>
        </w:rPr>
        <w:t>Grupa Kapitałowa NanoGroup S.A. może nie wygenerować żadnych przychodów ze sprzedaży rozwijanych innowacyjnych produktów;</w:t>
      </w:r>
    </w:p>
    <w:p w14:paraId="1AFED175" w14:textId="77777777" w:rsidR="000D6103" w:rsidRPr="00ED6EF3" w:rsidRDefault="000D6103" w:rsidP="0042014A">
      <w:pPr>
        <w:pStyle w:val="Akapitzlist"/>
        <w:numPr>
          <w:ilvl w:val="0"/>
          <w:numId w:val="8"/>
        </w:numPr>
        <w:jc w:val="both"/>
        <w:rPr>
          <w:rFonts w:asciiTheme="majorHAnsi" w:hAnsiTheme="majorHAnsi"/>
          <w:sz w:val="20"/>
          <w:szCs w:val="20"/>
          <w:lang w:val="pl-PL"/>
        </w:rPr>
      </w:pPr>
      <w:r w:rsidRPr="00ED6EF3">
        <w:rPr>
          <w:rFonts w:asciiTheme="majorHAnsi" w:hAnsiTheme="majorHAnsi"/>
          <w:sz w:val="20"/>
          <w:szCs w:val="20"/>
          <w:lang w:val="pl-PL"/>
        </w:rPr>
        <w:t>Utrata kluczowych pracowników lub brak możliwości utrzymania lub zatrudnienia odpowiednio wykwalifikowanego personelu może mieć niekorzystny wpływ na działalność Grupy Kapitałowej NanoGroup S.A. i jej perspektywy w przyszłości;</w:t>
      </w:r>
    </w:p>
    <w:p w14:paraId="3CB6424E" w14:textId="77777777" w:rsidR="000D6103" w:rsidRPr="00ED6EF3" w:rsidRDefault="000D6103" w:rsidP="0042014A">
      <w:pPr>
        <w:pStyle w:val="Akapitzlist"/>
        <w:numPr>
          <w:ilvl w:val="0"/>
          <w:numId w:val="8"/>
        </w:numPr>
        <w:jc w:val="both"/>
        <w:rPr>
          <w:rFonts w:asciiTheme="majorHAnsi" w:hAnsiTheme="majorHAnsi"/>
          <w:sz w:val="20"/>
          <w:szCs w:val="20"/>
          <w:lang w:val="pl-PL"/>
        </w:rPr>
      </w:pPr>
      <w:r w:rsidRPr="00ED6EF3">
        <w:rPr>
          <w:rFonts w:asciiTheme="majorHAnsi" w:hAnsiTheme="majorHAnsi"/>
          <w:sz w:val="20"/>
          <w:szCs w:val="20"/>
          <w:lang w:val="pl-PL"/>
        </w:rPr>
        <w:t xml:space="preserve">Naruszenie obowiązujących spółki z Grupy Kapitałowej NanoGroup S.A. wymogów z zakresu ochrony środowiska może narazić spółki z Grupy </w:t>
      </w:r>
      <w:r w:rsidR="00305486" w:rsidRPr="00ED6EF3">
        <w:rPr>
          <w:rFonts w:asciiTheme="majorHAnsi" w:hAnsiTheme="majorHAnsi"/>
          <w:sz w:val="20"/>
          <w:szCs w:val="20"/>
          <w:lang w:val="pl-PL"/>
        </w:rPr>
        <w:t>Kapitałowej NanoGroup S.A.</w:t>
      </w:r>
      <w:r w:rsidRPr="00ED6EF3">
        <w:rPr>
          <w:rFonts w:asciiTheme="majorHAnsi" w:hAnsiTheme="majorHAnsi"/>
          <w:sz w:val="20"/>
          <w:szCs w:val="20"/>
          <w:lang w:val="pl-PL"/>
        </w:rPr>
        <w:t xml:space="preserve"> na odpowiedzialność, w tym finansową;</w:t>
      </w:r>
    </w:p>
    <w:p w14:paraId="371A8B25" w14:textId="77777777" w:rsidR="000D6103" w:rsidRPr="00ED6EF3" w:rsidRDefault="000D6103" w:rsidP="0042014A">
      <w:pPr>
        <w:pStyle w:val="Akapitzlist"/>
        <w:numPr>
          <w:ilvl w:val="0"/>
          <w:numId w:val="8"/>
        </w:numPr>
        <w:jc w:val="both"/>
        <w:rPr>
          <w:rFonts w:asciiTheme="majorHAnsi" w:hAnsiTheme="majorHAnsi"/>
          <w:sz w:val="20"/>
          <w:szCs w:val="20"/>
          <w:lang w:val="pl-PL"/>
        </w:rPr>
      </w:pPr>
      <w:r w:rsidRPr="00ED6EF3">
        <w:rPr>
          <w:rFonts w:asciiTheme="majorHAnsi" w:hAnsiTheme="majorHAnsi"/>
          <w:sz w:val="20"/>
          <w:szCs w:val="20"/>
          <w:lang w:val="pl-PL"/>
        </w:rPr>
        <w:lastRenderedPageBreak/>
        <w:t>Naruszenie wymogów związanych ze stosowaniem przez spółki z Grupy Kapitałowej NanoGroup S.A. substancji niebezpiecznych oraz wytwarzania niebezpiecznych odpadów może skutkować  odpowiedzialnością, w tym finansową;</w:t>
      </w:r>
    </w:p>
    <w:p w14:paraId="1058D7FF" w14:textId="77777777" w:rsidR="000D6103" w:rsidRPr="00ED6EF3" w:rsidRDefault="000D6103" w:rsidP="0042014A">
      <w:pPr>
        <w:pStyle w:val="Akapitzlist"/>
        <w:numPr>
          <w:ilvl w:val="0"/>
          <w:numId w:val="8"/>
        </w:numPr>
        <w:jc w:val="both"/>
        <w:rPr>
          <w:rFonts w:asciiTheme="majorHAnsi" w:hAnsiTheme="majorHAnsi"/>
          <w:sz w:val="20"/>
          <w:szCs w:val="20"/>
          <w:lang w:val="pl-PL"/>
        </w:rPr>
      </w:pPr>
      <w:r w:rsidRPr="00ED6EF3">
        <w:rPr>
          <w:rFonts w:asciiTheme="majorHAnsi" w:hAnsiTheme="majorHAnsi"/>
          <w:sz w:val="20"/>
          <w:szCs w:val="20"/>
          <w:lang w:val="pl-PL"/>
        </w:rPr>
        <w:t>Brak w Spółce zasad wynagradzania członków Zarządu i Rady Nadzorczej może doprowadzić do konfliktu interesów i niekorzystnie wpłynąć na Grupę Kapitałową NanoGroup S.A.;</w:t>
      </w:r>
    </w:p>
    <w:p w14:paraId="3B63050A" w14:textId="77777777" w:rsidR="000D6103" w:rsidRPr="00ED6EF3" w:rsidRDefault="000D6103" w:rsidP="0042014A">
      <w:pPr>
        <w:pStyle w:val="Akapitzlist"/>
        <w:numPr>
          <w:ilvl w:val="0"/>
          <w:numId w:val="8"/>
        </w:numPr>
        <w:jc w:val="both"/>
        <w:rPr>
          <w:rFonts w:asciiTheme="majorHAnsi" w:hAnsiTheme="majorHAnsi"/>
          <w:sz w:val="20"/>
          <w:szCs w:val="20"/>
          <w:lang w:val="pl-PL"/>
        </w:rPr>
      </w:pPr>
      <w:r w:rsidRPr="00ED6EF3">
        <w:rPr>
          <w:rFonts w:asciiTheme="majorHAnsi" w:hAnsiTheme="majorHAnsi"/>
          <w:sz w:val="20"/>
          <w:szCs w:val="20"/>
          <w:lang w:val="pl-PL"/>
        </w:rPr>
        <w:t>Wykorzystanie informacji poufnych przez osoby nieuprawnione dotyczących działalności Grupy Kapitałowej NanoGroup S.A. może prowadzić do uniemożliwienia opatentowania opracowywanych przez spółki portfelowe rozwiązań;</w:t>
      </w:r>
    </w:p>
    <w:p w14:paraId="60C51B56" w14:textId="77777777" w:rsidR="000D6103" w:rsidRPr="00ED6EF3" w:rsidRDefault="000D6103" w:rsidP="0042014A">
      <w:pPr>
        <w:pStyle w:val="Akapitzlist"/>
        <w:numPr>
          <w:ilvl w:val="0"/>
          <w:numId w:val="8"/>
        </w:numPr>
        <w:jc w:val="both"/>
        <w:rPr>
          <w:rFonts w:asciiTheme="majorHAnsi" w:hAnsiTheme="majorHAnsi"/>
          <w:sz w:val="20"/>
          <w:szCs w:val="20"/>
          <w:lang w:val="pl-PL"/>
        </w:rPr>
      </w:pPr>
      <w:r w:rsidRPr="00ED6EF3">
        <w:rPr>
          <w:rFonts w:asciiTheme="majorHAnsi" w:hAnsiTheme="majorHAnsi"/>
          <w:sz w:val="20"/>
          <w:szCs w:val="20"/>
          <w:lang w:val="pl-PL"/>
        </w:rPr>
        <w:t xml:space="preserve">Powiązanie członków organów </w:t>
      </w:r>
      <w:r w:rsidR="00B00855" w:rsidRPr="00ED6EF3">
        <w:rPr>
          <w:rFonts w:asciiTheme="majorHAnsi" w:hAnsiTheme="majorHAnsi"/>
          <w:sz w:val="20"/>
          <w:szCs w:val="20"/>
          <w:lang w:val="pl-PL"/>
        </w:rPr>
        <w:t xml:space="preserve">Grupy Kapitałowej NanoGroup S.A. </w:t>
      </w:r>
      <w:r w:rsidRPr="00ED6EF3">
        <w:rPr>
          <w:rFonts w:asciiTheme="majorHAnsi" w:hAnsiTheme="majorHAnsi"/>
          <w:sz w:val="20"/>
          <w:szCs w:val="20"/>
          <w:lang w:val="pl-PL"/>
        </w:rPr>
        <w:t xml:space="preserve">z akcjonariuszami </w:t>
      </w:r>
      <w:r w:rsidR="00B00855" w:rsidRPr="00ED6EF3">
        <w:rPr>
          <w:rFonts w:asciiTheme="majorHAnsi" w:hAnsiTheme="majorHAnsi"/>
          <w:sz w:val="20"/>
          <w:szCs w:val="20"/>
          <w:lang w:val="pl-PL"/>
        </w:rPr>
        <w:t>Spółki</w:t>
      </w:r>
      <w:r w:rsidRPr="00ED6EF3">
        <w:rPr>
          <w:rFonts w:asciiTheme="majorHAnsi" w:hAnsiTheme="majorHAnsi"/>
          <w:sz w:val="20"/>
          <w:szCs w:val="20"/>
          <w:lang w:val="pl-PL"/>
        </w:rPr>
        <w:t xml:space="preserve"> może doprowadzić do konfliktu interesów i niekorzystnie wpłynąć na </w:t>
      </w:r>
      <w:r w:rsidR="00B00855" w:rsidRPr="00ED6EF3">
        <w:rPr>
          <w:rFonts w:asciiTheme="majorHAnsi" w:hAnsiTheme="majorHAnsi"/>
          <w:sz w:val="20"/>
          <w:szCs w:val="20"/>
          <w:lang w:val="pl-PL"/>
        </w:rPr>
        <w:t>Grupę Kapitałową NanoGroup S.A.</w:t>
      </w:r>
      <w:r w:rsidRPr="00ED6EF3">
        <w:rPr>
          <w:rFonts w:asciiTheme="majorHAnsi" w:hAnsiTheme="majorHAnsi"/>
          <w:sz w:val="20"/>
          <w:szCs w:val="20"/>
          <w:lang w:val="pl-PL"/>
        </w:rPr>
        <w:t>;</w:t>
      </w:r>
    </w:p>
    <w:p w14:paraId="04B68FC2" w14:textId="77777777" w:rsidR="000D6103" w:rsidRPr="00ED6EF3" w:rsidRDefault="000D6103" w:rsidP="0042014A">
      <w:pPr>
        <w:pStyle w:val="Akapitzlist"/>
        <w:numPr>
          <w:ilvl w:val="0"/>
          <w:numId w:val="8"/>
        </w:numPr>
        <w:jc w:val="both"/>
        <w:rPr>
          <w:rFonts w:asciiTheme="majorHAnsi" w:hAnsiTheme="majorHAnsi"/>
          <w:sz w:val="20"/>
          <w:szCs w:val="20"/>
          <w:lang w:val="pl-PL"/>
        </w:rPr>
      </w:pPr>
      <w:r w:rsidRPr="00ED6EF3">
        <w:rPr>
          <w:rFonts w:asciiTheme="majorHAnsi" w:hAnsiTheme="majorHAnsi"/>
          <w:sz w:val="20"/>
          <w:szCs w:val="20"/>
          <w:lang w:val="pl-PL"/>
        </w:rPr>
        <w:t xml:space="preserve">Transakcje z podmiotami powiązanymi realizowane przez </w:t>
      </w:r>
      <w:r w:rsidR="00B00855" w:rsidRPr="00ED6EF3">
        <w:rPr>
          <w:rFonts w:asciiTheme="majorHAnsi" w:hAnsiTheme="majorHAnsi"/>
          <w:sz w:val="20"/>
          <w:szCs w:val="20"/>
          <w:lang w:val="pl-PL"/>
        </w:rPr>
        <w:t>Spółkę</w:t>
      </w:r>
      <w:r w:rsidRPr="00ED6EF3">
        <w:rPr>
          <w:rFonts w:asciiTheme="majorHAnsi" w:hAnsiTheme="majorHAnsi"/>
          <w:sz w:val="20"/>
          <w:szCs w:val="20"/>
          <w:lang w:val="pl-PL"/>
        </w:rPr>
        <w:t xml:space="preserve"> oraz spółki </w:t>
      </w:r>
      <w:r w:rsidR="00B00855" w:rsidRPr="00ED6EF3">
        <w:rPr>
          <w:rFonts w:asciiTheme="majorHAnsi" w:hAnsiTheme="majorHAnsi"/>
          <w:sz w:val="20"/>
          <w:szCs w:val="20"/>
          <w:lang w:val="pl-PL"/>
        </w:rPr>
        <w:t>portfelowe</w:t>
      </w:r>
      <w:r w:rsidRPr="00ED6EF3">
        <w:rPr>
          <w:rFonts w:asciiTheme="majorHAnsi" w:hAnsiTheme="majorHAnsi"/>
          <w:sz w:val="20"/>
          <w:szCs w:val="20"/>
          <w:lang w:val="pl-PL"/>
        </w:rPr>
        <w:t xml:space="preserve"> między sobą oraz z akcjonariuszami Spółki lub ich podmiotami powiązanymi mogą być poddane kontroli przez organy podatkowe lub skarbowe.</w:t>
      </w:r>
    </w:p>
    <w:p w14:paraId="6AB5ACF6" w14:textId="77777777" w:rsidR="000D6103" w:rsidRPr="00ED6EF3" w:rsidRDefault="000D6103" w:rsidP="000D6103">
      <w:pPr>
        <w:jc w:val="both"/>
        <w:rPr>
          <w:rFonts w:asciiTheme="majorHAnsi" w:hAnsiTheme="majorHAnsi" w:cstheme="minorHAnsi"/>
          <w:b/>
          <w:sz w:val="20"/>
          <w:szCs w:val="20"/>
          <w:u w:val="single"/>
        </w:rPr>
      </w:pPr>
      <w:r w:rsidRPr="00ED6EF3">
        <w:rPr>
          <w:rFonts w:asciiTheme="majorHAnsi" w:hAnsiTheme="majorHAnsi" w:cstheme="minorHAnsi"/>
          <w:b/>
          <w:sz w:val="20"/>
          <w:szCs w:val="20"/>
          <w:u w:val="single"/>
        </w:rPr>
        <w:t xml:space="preserve">Kluczowe czynniki ryzyka związane z otoczeniem </w:t>
      </w:r>
      <w:r w:rsidR="00B00855" w:rsidRPr="00ED6EF3">
        <w:rPr>
          <w:rFonts w:asciiTheme="majorHAnsi" w:hAnsiTheme="majorHAnsi" w:cstheme="minorHAnsi"/>
          <w:b/>
          <w:sz w:val="20"/>
          <w:szCs w:val="20"/>
          <w:u w:val="single"/>
        </w:rPr>
        <w:t>Spółki</w:t>
      </w:r>
      <w:r w:rsidRPr="00ED6EF3">
        <w:rPr>
          <w:rFonts w:asciiTheme="majorHAnsi" w:hAnsiTheme="majorHAnsi" w:cstheme="minorHAnsi"/>
          <w:b/>
          <w:sz w:val="20"/>
          <w:szCs w:val="20"/>
          <w:u w:val="single"/>
        </w:rPr>
        <w:t>:</w:t>
      </w:r>
    </w:p>
    <w:p w14:paraId="56B94F01" w14:textId="77777777" w:rsidR="00B00855" w:rsidRPr="00ED6EF3" w:rsidRDefault="000D6103" w:rsidP="0042014A">
      <w:pPr>
        <w:pStyle w:val="Akapitzlist"/>
        <w:numPr>
          <w:ilvl w:val="0"/>
          <w:numId w:val="9"/>
        </w:numPr>
        <w:jc w:val="both"/>
        <w:rPr>
          <w:rFonts w:asciiTheme="majorHAnsi" w:hAnsiTheme="majorHAnsi"/>
          <w:sz w:val="20"/>
          <w:szCs w:val="20"/>
          <w:lang w:val="pl-PL"/>
        </w:rPr>
      </w:pPr>
      <w:r w:rsidRPr="00ED6EF3">
        <w:rPr>
          <w:rFonts w:asciiTheme="majorHAnsi" w:hAnsiTheme="majorHAnsi"/>
          <w:sz w:val="20"/>
          <w:szCs w:val="20"/>
          <w:lang w:val="pl-PL"/>
        </w:rPr>
        <w:t xml:space="preserve">Zmiany ogólnej sytuacji makroekonomicznej, będącej poza kontrolą Grupy </w:t>
      </w:r>
      <w:r w:rsidR="00B00855" w:rsidRPr="00ED6EF3">
        <w:rPr>
          <w:rFonts w:asciiTheme="majorHAnsi" w:hAnsiTheme="majorHAnsi"/>
          <w:sz w:val="20"/>
          <w:szCs w:val="20"/>
          <w:lang w:val="pl-PL"/>
        </w:rPr>
        <w:t>Kapitałowej NanoGroup S.A.</w:t>
      </w:r>
      <w:r w:rsidRPr="00ED6EF3">
        <w:rPr>
          <w:rFonts w:asciiTheme="majorHAnsi" w:hAnsiTheme="majorHAnsi"/>
          <w:sz w:val="20"/>
          <w:szCs w:val="20"/>
          <w:lang w:val="pl-PL"/>
        </w:rPr>
        <w:t>, mogą spowodować niekorzystne zmiany gospodarcze, co może niekorzystnie wpłynąć na działalność Grupy</w:t>
      </w:r>
      <w:r w:rsidR="00B00855" w:rsidRPr="00ED6EF3">
        <w:rPr>
          <w:rFonts w:asciiTheme="majorHAnsi" w:hAnsiTheme="majorHAnsi"/>
          <w:sz w:val="20"/>
          <w:szCs w:val="20"/>
          <w:lang w:val="pl-PL"/>
        </w:rPr>
        <w:t xml:space="preserve"> Kapitałowej NanoGroup S.A.</w:t>
      </w:r>
      <w:r w:rsidRPr="00ED6EF3">
        <w:rPr>
          <w:rFonts w:asciiTheme="majorHAnsi" w:hAnsiTheme="majorHAnsi"/>
          <w:sz w:val="20"/>
          <w:szCs w:val="20"/>
          <w:lang w:val="pl-PL"/>
        </w:rPr>
        <w:t xml:space="preserve">; </w:t>
      </w:r>
    </w:p>
    <w:p w14:paraId="1E18B9F3" w14:textId="77777777" w:rsidR="00B00855" w:rsidRPr="00ED6EF3" w:rsidRDefault="000D6103" w:rsidP="0042014A">
      <w:pPr>
        <w:pStyle w:val="Akapitzlist"/>
        <w:numPr>
          <w:ilvl w:val="0"/>
          <w:numId w:val="9"/>
        </w:numPr>
        <w:jc w:val="both"/>
        <w:rPr>
          <w:rFonts w:asciiTheme="majorHAnsi" w:hAnsiTheme="majorHAnsi"/>
          <w:sz w:val="20"/>
          <w:szCs w:val="20"/>
          <w:lang w:val="pl-PL"/>
        </w:rPr>
      </w:pPr>
      <w:r w:rsidRPr="00ED6EF3">
        <w:rPr>
          <w:rFonts w:asciiTheme="majorHAnsi" w:hAnsiTheme="majorHAnsi"/>
          <w:sz w:val="20"/>
          <w:szCs w:val="20"/>
          <w:lang w:val="pl-PL"/>
        </w:rPr>
        <w:t xml:space="preserve">Otoczenie prawne, w tym w zakresie prawa podatkowego może negatywnie oddziaływać na </w:t>
      </w:r>
      <w:r w:rsidR="00B00855" w:rsidRPr="00ED6EF3">
        <w:rPr>
          <w:rFonts w:asciiTheme="majorHAnsi" w:hAnsiTheme="majorHAnsi"/>
          <w:sz w:val="20"/>
          <w:szCs w:val="20"/>
          <w:lang w:val="pl-PL"/>
        </w:rPr>
        <w:t>Spółkę lub spółki portfelowe</w:t>
      </w:r>
      <w:r w:rsidRPr="00ED6EF3">
        <w:rPr>
          <w:rFonts w:asciiTheme="majorHAnsi" w:hAnsiTheme="majorHAnsi"/>
          <w:sz w:val="20"/>
          <w:szCs w:val="20"/>
          <w:lang w:val="pl-PL"/>
        </w:rPr>
        <w:t xml:space="preserve">; </w:t>
      </w:r>
    </w:p>
    <w:p w14:paraId="35A257ED" w14:textId="77777777" w:rsidR="00B00855" w:rsidRPr="00ED6EF3" w:rsidRDefault="000D6103" w:rsidP="0042014A">
      <w:pPr>
        <w:pStyle w:val="Akapitzlist"/>
        <w:numPr>
          <w:ilvl w:val="0"/>
          <w:numId w:val="9"/>
        </w:numPr>
        <w:jc w:val="both"/>
        <w:rPr>
          <w:rFonts w:asciiTheme="majorHAnsi" w:hAnsiTheme="majorHAnsi"/>
          <w:sz w:val="20"/>
          <w:szCs w:val="20"/>
          <w:lang w:val="pl-PL"/>
        </w:rPr>
      </w:pPr>
      <w:r w:rsidRPr="00ED6EF3">
        <w:rPr>
          <w:rFonts w:asciiTheme="majorHAnsi" w:hAnsiTheme="majorHAnsi"/>
          <w:sz w:val="20"/>
          <w:szCs w:val="20"/>
          <w:lang w:val="pl-PL"/>
        </w:rPr>
        <w:t xml:space="preserve">Niejasna interpretacja przepisów prawa polskiego lub zmiana przepisów mogą niekorzystnie wpłynąć na </w:t>
      </w:r>
      <w:r w:rsidR="00B00855" w:rsidRPr="00ED6EF3">
        <w:rPr>
          <w:rFonts w:asciiTheme="majorHAnsi" w:hAnsiTheme="majorHAnsi"/>
          <w:sz w:val="20"/>
          <w:szCs w:val="20"/>
          <w:lang w:val="pl-PL"/>
        </w:rPr>
        <w:t>Spółkę lub spółki portfelowe</w:t>
      </w:r>
      <w:r w:rsidRPr="00ED6EF3">
        <w:rPr>
          <w:rFonts w:asciiTheme="majorHAnsi" w:hAnsiTheme="majorHAnsi"/>
          <w:sz w:val="20"/>
          <w:szCs w:val="20"/>
          <w:lang w:val="pl-PL"/>
        </w:rPr>
        <w:t>;</w:t>
      </w:r>
    </w:p>
    <w:p w14:paraId="3013DEDD" w14:textId="77777777" w:rsidR="00B00855" w:rsidRPr="00ED6EF3" w:rsidRDefault="000D6103" w:rsidP="0042014A">
      <w:pPr>
        <w:pStyle w:val="Akapitzlist"/>
        <w:numPr>
          <w:ilvl w:val="0"/>
          <w:numId w:val="9"/>
        </w:numPr>
        <w:jc w:val="both"/>
        <w:rPr>
          <w:rFonts w:asciiTheme="majorHAnsi" w:hAnsiTheme="majorHAnsi"/>
          <w:sz w:val="20"/>
          <w:szCs w:val="20"/>
          <w:lang w:val="pl-PL"/>
        </w:rPr>
      </w:pPr>
      <w:r w:rsidRPr="00ED6EF3">
        <w:rPr>
          <w:rFonts w:asciiTheme="majorHAnsi" w:hAnsiTheme="majorHAnsi"/>
          <w:sz w:val="20"/>
          <w:szCs w:val="20"/>
          <w:lang w:val="pl-PL"/>
        </w:rPr>
        <w:t xml:space="preserve">Zmiany przepisów prawa podatkowego właściwych dla działalności </w:t>
      </w:r>
      <w:r w:rsidR="00B00855" w:rsidRPr="00ED6EF3">
        <w:rPr>
          <w:rFonts w:asciiTheme="majorHAnsi" w:hAnsiTheme="majorHAnsi"/>
          <w:sz w:val="20"/>
          <w:szCs w:val="20"/>
          <w:lang w:val="pl-PL"/>
        </w:rPr>
        <w:t>Spółki</w:t>
      </w:r>
      <w:r w:rsidRPr="00ED6EF3">
        <w:rPr>
          <w:rFonts w:asciiTheme="majorHAnsi" w:hAnsiTheme="majorHAnsi"/>
          <w:sz w:val="20"/>
          <w:szCs w:val="20"/>
          <w:lang w:val="pl-PL"/>
        </w:rPr>
        <w:t xml:space="preserve"> lub ich interpretacji, a także zmiany indywidualnych interpretacji przepisów prawa podatkowego mogą niekorzystnie wpłynąć na </w:t>
      </w:r>
      <w:r w:rsidR="00B00855" w:rsidRPr="00ED6EF3">
        <w:rPr>
          <w:rFonts w:asciiTheme="majorHAnsi" w:hAnsiTheme="majorHAnsi"/>
          <w:sz w:val="20"/>
          <w:szCs w:val="20"/>
          <w:lang w:val="pl-PL"/>
        </w:rPr>
        <w:t>Spółkę lub spółki portfelowe</w:t>
      </w:r>
      <w:r w:rsidRPr="00ED6EF3">
        <w:rPr>
          <w:rFonts w:asciiTheme="majorHAnsi" w:hAnsiTheme="majorHAnsi"/>
          <w:sz w:val="20"/>
          <w:szCs w:val="20"/>
          <w:lang w:val="pl-PL"/>
        </w:rPr>
        <w:t>;</w:t>
      </w:r>
    </w:p>
    <w:p w14:paraId="05598DDE" w14:textId="77777777" w:rsidR="00B00855" w:rsidRPr="00ED6EF3" w:rsidRDefault="000D6103" w:rsidP="0042014A">
      <w:pPr>
        <w:pStyle w:val="Akapitzlist"/>
        <w:numPr>
          <w:ilvl w:val="0"/>
          <w:numId w:val="9"/>
        </w:numPr>
        <w:jc w:val="both"/>
        <w:rPr>
          <w:rFonts w:asciiTheme="majorHAnsi" w:hAnsiTheme="majorHAnsi"/>
          <w:sz w:val="20"/>
          <w:szCs w:val="20"/>
          <w:lang w:val="pl-PL"/>
        </w:rPr>
      </w:pPr>
      <w:r w:rsidRPr="00ED6EF3">
        <w:rPr>
          <w:rFonts w:asciiTheme="majorHAnsi" w:hAnsiTheme="majorHAnsi"/>
          <w:sz w:val="20"/>
          <w:szCs w:val="20"/>
          <w:lang w:val="pl-PL"/>
        </w:rPr>
        <w:t xml:space="preserve">Koszty pracy mogą wzrosnąć co spowoduje wzrost kosztów prowadzonych badań przez Grupę </w:t>
      </w:r>
      <w:r w:rsidR="00B00855" w:rsidRPr="00ED6EF3">
        <w:rPr>
          <w:rFonts w:asciiTheme="majorHAnsi" w:hAnsiTheme="majorHAnsi"/>
          <w:sz w:val="20"/>
          <w:szCs w:val="20"/>
          <w:lang w:val="pl-PL"/>
        </w:rPr>
        <w:t>Kapitałową NanoGroup S.A.</w:t>
      </w:r>
      <w:r w:rsidRPr="00ED6EF3">
        <w:rPr>
          <w:rFonts w:asciiTheme="majorHAnsi" w:hAnsiTheme="majorHAnsi"/>
          <w:sz w:val="20"/>
          <w:szCs w:val="20"/>
          <w:lang w:val="pl-PL"/>
        </w:rPr>
        <w:t>;</w:t>
      </w:r>
    </w:p>
    <w:p w14:paraId="57A43F5C" w14:textId="77777777" w:rsidR="000D6103" w:rsidRPr="00ED6EF3" w:rsidRDefault="000D6103" w:rsidP="0042014A">
      <w:pPr>
        <w:pStyle w:val="Akapitzlist"/>
        <w:numPr>
          <w:ilvl w:val="0"/>
          <w:numId w:val="9"/>
        </w:numPr>
        <w:jc w:val="both"/>
        <w:rPr>
          <w:rFonts w:asciiTheme="majorHAnsi" w:hAnsiTheme="majorHAnsi"/>
          <w:sz w:val="20"/>
          <w:szCs w:val="20"/>
          <w:lang w:val="pl-PL"/>
        </w:rPr>
      </w:pPr>
      <w:r w:rsidRPr="00ED6EF3">
        <w:rPr>
          <w:rFonts w:asciiTheme="majorHAnsi" w:hAnsiTheme="majorHAnsi"/>
          <w:sz w:val="20"/>
          <w:szCs w:val="20"/>
          <w:lang w:val="pl-PL"/>
        </w:rPr>
        <w:t xml:space="preserve">Konkurencyjne podmioty mogą wynaleźć i wprowadzić inne leki lub preparaty o tych samych wskazaniach co leki lub preparaty Grupy </w:t>
      </w:r>
      <w:r w:rsidR="00B00855" w:rsidRPr="00ED6EF3">
        <w:rPr>
          <w:rFonts w:asciiTheme="majorHAnsi" w:hAnsiTheme="majorHAnsi"/>
          <w:sz w:val="20"/>
          <w:szCs w:val="20"/>
          <w:lang w:val="pl-PL"/>
        </w:rPr>
        <w:t>Kapitałowej NanoGroup S.A.</w:t>
      </w:r>
      <w:r w:rsidRPr="00ED6EF3">
        <w:rPr>
          <w:rFonts w:asciiTheme="majorHAnsi" w:hAnsiTheme="majorHAnsi"/>
          <w:sz w:val="20"/>
          <w:szCs w:val="20"/>
          <w:lang w:val="pl-PL"/>
        </w:rPr>
        <w:t xml:space="preserve">, co może negatywnie ograniczyć popyt na leki i preparaty </w:t>
      </w:r>
      <w:r w:rsidR="00B00855" w:rsidRPr="00ED6EF3">
        <w:rPr>
          <w:rFonts w:asciiTheme="majorHAnsi" w:hAnsiTheme="majorHAnsi"/>
          <w:sz w:val="20"/>
          <w:szCs w:val="20"/>
          <w:lang w:val="pl-PL"/>
        </w:rPr>
        <w:t>spółek portfelowych</w:t>
      </w:r>
      <w:r w:rsidRPr="00ED6EF3">
        <w:rPr>
          <w:rFonts w:asciiTheme="majorHAnsi" w:hAnsiTheme="majorHAnsi"/>
          <w:sz w:val="20"/>
          <w:szCs w:val="20"/>
          <w:lang w:val="pl-PL"/>
        </w:rPr>
        <w:t>.</w:t>
      </w:r>
    </w:p>
    <w:p w14:paraId="531F91B9" w14:textId="77777777" w:rsidR="000D6103" w:rsidRPr="00ED6EF3" w:rsidRDefault="000D6103" w:rsidP="000D6103">
      <w:pPr>
        <w:jc w:val="both"/>
        <w:rPr>
          <w:rFonts w:asciiTheme="majorHAnsi" w:hAnsiTheme="majorHAnsi"/>
          <w:b/>
          <w:sz w:val="20"/>
          <w:szCs w:val="20"/>
        </w:rPr>
      </w:pPr>
    </w:p>
    <w:p w14:paraId="7D265639" w14:textId="77777777" w:rsidR="000D6103" w:rsidRPr="00ED6EF3" w:rsidRDefault="000D6103" w:rsidP="000D6103">
      <w:pPr>
        <w:jc w:val="both"/>
        <w:rPr>
          <w:rFonts w:asciiTheme="majorHAnsi" w:hAnsiTheme="majorHAnsi"/>
          <w:b/>
          <w:sz w:val="20"/>
          <w:szCs w:val="20"/>
          <w:u w:val="single"/>
        </w:rPr>
      </w:pPr>
      <w:r w:rsidRPr="00ED6EF3">
        <w:rPr>
          <w:rFonts w:asciiTheme="majorHAnsi" w:hAnsiTheme="majorHAnsi"/>
          <w:b/>
          <w:sz w:val="20"/>
          <w:szCs w:val="20"/>
          <w:u w:val="single"/>
        </w:rPr>
        <w:t>Zarządzanie ryzykiem kapitałowym</w:t>
      </w:r>
    </w:p>
    <w:p w14:paraId="42C6B7C0" w14:textId="77777777" w:rsidR="000D6103" w:rsidRPr="00ED6EF3" w:rsidRDefault="00B00855" w:rsidP="000D6103">
      <w:pPr>
        <w:jc w:val="both"/>
        <w:rPr>
          <w:rFonts w:asciiTheme="majorHAnsi" w:hAnsiTheme="majorHAnsi"/>
          <w:sz w:val="20"/>
          <w:szCs w:val="20"/>
        </w:rPr>
      </w:pPr>
      <w:r w:rsidRPr="00ED6EF3">
        <w:rPr>
          <w:rFonts w:asciiTheme="majorHAnsi" w:hAnsiTheme="majorHAnsi"/>
          <w:sz w:val="20"/>
          <w:szCs w:val="20"/>
        </w:rPr>
        <w:t>Spółka</w:t>
      </w:r>
      <w:r w:rsidR="000D6103" w:rsidRPr="00ED6EF3">
        <w:rPr>
          <w:rFonts w:asciiTheme="majorHAnsi" w:hAnsiTheme="majorHAnsi"/>
          <w:sz w:val="20"/>
          <w:szCs w:val="20"/>
        </w:rPr>
        <w:t xml:space="preserve"> zarządza kapitałem by zagwarantować, że należące do niej jednostki będą zdolne kontynuować działalność przy jednoczesnej maksymalizacji rentowności dla akcjonariuszy dzięki optymalizacji relacji zadłużenia do kapitału własnego. </w:t>
      </w:r>
    </w:p>
    <w:p w14:paraId="5C842215" w14:textId="77777777" w:rsidR="000D6103" w:rsidRPr="00ED6EF3" w:rsidRDefault="000D6103" w:rsidP="000D6103">
      <w:pPr>
        <w:jc w:val="both"/>
        <w:rPr>
          <w:rFonts w:asciiTheme="majorHAnsi" w:hAnsiTheme="majorHAnsi"/>
          <w:sz w:val="20"/>
          <w:szCs w:val="20"/>
        </w:rPr>
      </w:pPr>
      <w:r w:rsidRPr="00ED6EF3">
        <w:rPr>
          <w:rFonts w:asciiTheme="majorHAnsi" w:hAnsiTheme="majorHAnsi"/>
          <w:sz w:val="20"/>
          <w:szCs w:val="20"/>
        </w:rPr>
        <w:t xml:space="preserve">Na Grupę </w:t>
      </w:r>
      <w:r w:rsidR="00B00855" w:rsidRPr="00ED6EF3">
        <w:rPr>
          <w:rFonts w:asciiTheme="majorHAnsi" w:hAnsiTheme="majorHAnsi"/>
          <w:sz w:val="20"/>
          <w:szCs w:val="20"/>
        </w:rPr>
        <w:t xml:space="preserve">Kapitałową NanoGroup S.A. </w:t>
      </w:r>
      <w:r w:rsidRPr="00ED6EF3">
        <w:rPr>
          <w:rFonts w:asciiTheme="majorHAnsi" w:hAnsiTheme="majorHAnsi"/>
          <w:sz w:val="20"/>
          <w:szCs w:val="20"/>
        </w:rPr>
        <w:t>nie są nałożone żadne zewnętrzne wymagania kapitałowe za wyjątkiem tego, iż</w:t>
      </w:r>
      <w:r w:rsidR="00B00855" w:rsidRPr="00ED6EF3">
        <w:rPr>
          <w:rFonts w:asciiTheme="majorHAnsi" w:hAnsiTheme="majorHAnsi"/>
          <w:sz w:val="20"/>
          <w:szCs w:val="20"/>
        </w:rPr>
        <w:t xml:space="preserve"> zgodnie z art. 396 §1 Kodeksu spółek h</w:t>
      </w:r>
      <w:r w:rsidRPr="00ED6EF3">
        <w:rPr>
          <w:rFonts w:asciiTheme="majorHAnsi" w:hAnsiTheme="majorHAnsi"/>
          <w:sz w:val="20"/>
          <w:szCs w:val="20"/>
        </w:rPr>
        <w:t xml:space="preserve">andlowych, któremu podlega jednostka dominująca Grupy na pokrycie straty należy utworzyć kapitał zapasowy, do którego przelewa się co najmniej 8% zysku za dany rok obrotowy, dopóki kapitał ten nie osiągnie co najmniej jednej trzeciej kapitału akcyjnego. </w:t>
      </w:r>
    </w:p>
    <w:p w14:paraId="541C5798" w14:textId="77777777" w:rsidR="00B00855" w:rsidRPr="00ED6EF3" w:rsidRDefault="00B00855" w:rsidP="000D6103">
      <w:pPr>
        <w:jc w:val="both"/>
        <w:rPr>
          <w:rFonts w:asciiTheme="majorHAnsi" w:hAnsiTheme="majorHAnsi"/>
          <w:sz w:val="20"/>
          <w:szCs w:val="20"/>
        </w:rPr>
      </w:pPr>
    </w:p>
    <w:p w14:paraId="5E59457F" w14:textId="77777777" w:rsidR="000D6103" w:rsidRPr="00ED6EF3" w:rsidRDefault="000D6103" w:rsidP="000D6103">
      <w:pPr>
        <w:jc w:val="both"/>
        <w:rPr>
          <w:rFonts w:asciiTheme="majorHAnsi" w:hAnsiTheme="majorHAnsi"/>
          <w:b/>
          <w:sz w:val="20"/>
          <w:szCs w:val="20"/>
          <w:u w:val="single"/>
        </w:rPr>
      </w:pPr>
      <w:r w:rsidRPr="00ED6EF3">
        <w:rPr>
          <w:rFonts w:asciiTheme="majorHAnsi" w:hAnsiTheme="majorHAnsi"/>
          <w:b/>
          <w:sz w:val="20"/>
          <w:szCs w:val="20"/>
          <w:u w:val="single"/>
        </w:rPr>
        <w:t>Zarządzanie ryzykiem stóp procentowych</w:t>
      </w:r>
    </w:p>
    <w:p w14:paraId="21CC0CD4" w14:textId="56B398CE" w:rsidR="000D6103" w:rsidRPr="00ED6EF3" w:rsidRDefault="00881A84" w:rsidP="000D6103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W</w:t>
      </w:r>
      <w:r w:rsidR="000D6103" w:rsidRPr="00ED6EF3">
        <w:rPr>
          <w:rFonts w:asciiTheme="majorHAnsi" w:hAnsiTheme="majorHAnsi"/>
          <w:sz w:val="20"/>
          <w:szCs w:val="20"/>
        </w:rPr>
        <w:t xml:space="preserve"> okresie </w:t>
      </w:r>
      <w:r w:rsidR="00B00855" w:rsidRPr="00ED6EF3">
        <w:rPr>
          <w:rFonts w:asciiTheme="majorHAnsi" w:hAnsiTheme="majorHAnsi"/>
          <w:sz w:val="20"/>
          <w:szCs w:val="20"/>
        </w:rPr>
        <w:t xml:space="preserve">sprawozdawczym zakończonym 31 grudnia </w:t>
      </w:r>
      <w:r w:rsidR="007F4E04" w:rsidRPr="00ED6EF3">
        <w:rPr>
          <w:rFonts w:asciiTheme="majorHAnsi" w:hAnsiTheme="majorHAnsi"/>
          <w:sz w:val="20"/>
          <w:szCs w:val="20"/>
        </w:rPr>
        <w:t>201</w:t>
      </w:r>
      <w:r>
        <w:rPr>
          <w:rFonts w:asciiTheme="majorHAnsi" w:hAnsiTheme="majorHAnsi"/>
          <w:sz w:val="20"/>
          <w:szCs w:val="20"/>
        </w:rPr>
        <w:t>9</w:t>
      </w:r>
      <w:r w:rsidR="00B00855" w:rsidRPr="00ED6EF3">
        <w:rPr>
          <w:rFonts w:asciiTheme="majorHAnsi" w:hAnsiTheme="majorHAnsi"/>
          <w:sz w:val="20"/>
          <w:szCs w:val="20"/>
        </w:rPr>
        <w:t>, Grupa K</w:t>
      </w:r>
      <w:r w:rsidR="000D6103" w:rsidRPr="00ED6EF3">
        <w:rPr>
          <w:rFonts w:asciiTheme="majorHAnsi" w:hAnsiTheme="majorHAnsi"/>
          <w:sz w:val="20"/>
          <w:szCs w:val="20"/>
        </w:rPr>
        <w:t xml:space="preserve">apitałowa </w:t>
      </w:r>
      <w:proofErr w:type="spellStart"/>
      <w:r w:rsidR="000D6103" w:rsidRPr="00ED6EF3">
        <w:rPr>
          <w:rFonts w:asciiTheme="majorHAnsi" w:hAnsiTheme="majorHAnsi"/>
          <w:sz w:val="20"/>
          <w:szCs w:val="20"/>
        </w:rPr>
        <w:t>NanoGroup</w:t>
      </w:r>
      <w:proofErr w:type="spellEnd"/>
      <w:r w:rsidR="000D6103" w:rsidRPr="00ED6EF3">
        <w:rPr>
          <w:rFonts w:asciiTheme="majorHAnsi" w:hAnsiTheme="majorHAnsi"/>
          <w:sz w:val="20"/>
          <w:szCs w:val="20"/>
        </w:rPr>
        <w:t xml:space="preserve"> S</w:t>
      </w:r>
      <w:r w:rsidR="00B00855" w:rsidRPr="00ED6EF3">
        <w:rPr>
          <w:rFonts w:asciiTheme="majorHAnsi" w:hAnsiTheme="majorHAnsi"/>
          <w:sz w:val="20"/>
          <w:szCs w:val="20"/>
        </w:rPr>
        <w:t>.</w:t>
      </w:r>
      <w:r w:rsidR="000D6103" w:rsidRPr="00ED6EF3">
        <w:rPr>
          <w:rFonts w:asciiTheme="majorHAnsi" w:hAnsiTheme="majorHAnsi"/>
          <w:sz w:val="20"/>
          <w:szCs w:val="20"/>
        </w:rPr>
        <w:t>A</w:t>
      </w:r>
      <w:r w:rsidR="00B00855" w:rsidRPr="00ED6EF3">
        <w:rPr>
          <w:rFonts w:asciiTheme="majorHAnsi" w:hAnsiTheme="majorHAnsi"/>
          <w:sz w:val="20"/>
          <w:szCs w:val="20"/>
        </w:rPr>
        <w:t>.</w:t>
      </w:r>
      <w:r w:rsidR="000D6103" w:rsidRPr="00ED6EF3">
        <w:rPr>
          <w:rFonts w:asciiTheme="majorHAnsi" w:hAnsiTheme="majorHAnsi"/>
          <w:sz w:val="20"/>
          <w:szCs w:val="20"/>
        </w:rPr>
        <w:t xml:space="preserve"> nie była narażona na ryzyko stóp procentowych, ponieważ należące do niej podmioty nie pożyczały środków oprocentowanych.</w:t>
      </w:r>
    </w:p>
    <w:p w14:paraId="2C14E5E0" w14:textId="77777777" w:rsidR="000D6103" w:rsidRPr="00ED6EF3" w:rsidRDefault="000D6103" w:rsidP="000D6103">
      <w:pPr>
        <w:jc w:val="both"/>
        <w:rPr>
          <w:rFonts w:asciiTheme="majorHAnsi" w:hAnsiTheme="majorHAnsi"/>
          <w:sz w:val="20"/>
          <w:szCs w:val="20"/>
        </w:rPr>
      </w:pPr>
    </w:p>
    <w:p w14:paraId="38C39971" w14:textId="77777777" w:rsidR="000D6103" w:rsidRPr="00ED6EF3" w:rsidRDefault="000D6103" w:rsidP="000D6103">
      <w:pPr>
        <w:jc w:val="both"/>
        <w:rPr>
          <w:rFonts w:asciiTheme="majorHAnsi" w:hAnsiTheme="majorHAnsi"/>
          <w:b/>
          <w:sz w:val="20"/>
          <w:szCs w:val="20"/>
          <w:u w:val="single"/>
        </w:rPr>
      </w:pPr>
      <w:r w:rsidRPr="00ED6EF3">
        <w:rPr>
          <w:rFonts w:asciiTheme="majorHAnsi" w:hAnsiTheme="majorHAnsi"/>
          <w:b/>
          <w:sz w:val="20"/>
          <w:szCs w:val="20"/>
          <w:u w:val="single"/>
        </w:rPr>
        <w:t>Ryzyko walutowe</w:t>
      </w:r>
    </w:p>
    <w:p w14:paraId="42E26070" w14:textId="77777777" w:rsidR="000D6103" w:rsidRPr="00ED6EF3" w:rsidRDefault="00B00855" w:rsidP="000D6103">
      <w:pPr>
        <w:jc w:val="both"/>
        <w:rPr>
          <w:rFonts w:asciiTheme="majorHAnsi" w:hAnsiTheme="majorHAnsi"/>
          <w:sz w:val="20"/>
          <w:szCs w:val="20"/>
        </w:rPr>
      </w:pPr>
      <w:r w:rsidRPr="00ED6EF3">
        <w:rPr>
          <w:rFonts w:asciiTheme="majorHAnsi" w:hAnsiTheme="majorHAnsi"/>
          <w:sz w:val="20"/>
          <w:szCs w:val="20"/>
        </w:rPr>
        <w:t xml:space="preserve">Grupa Kapitałowa NanoGroup S.A. </w:t>
      </w:r>
      <w:r w:rsidR="000D6103" w:rsidRPr="00ED6EF3">
        <w:rPr>
          <w:rFonts w:asciiTheme="majorHAnsi" w:hAnsiTheme="majorHAnsi"/>
          <w:sz w:val="20"/>
          <w:szCs w:val="20"/>
        </w:rPr>
        <w:t>nie jest w znaczący sposób narażona na ryzyko rynkowe wywołane zmianami kursów walut obcych, w związku z tym nie zabezpiecza pozycji walutowej za pomocą pochodnych instrumentów finansowych.</w:t>
      </w:r>
    </w:p>
    <w:p w14:paraId="019A811B" w14:textId="77777777" w:rsidR="000D6103" w:rsidRPr="00ED6EF3" w:rsidRDefault="000D6103" w:rsidP="000D6103">
      <w:pPr>
        <w:jc w:val="both"/>
        <w:rPr>
          <w:rFonts w:asciiTheme="majorHAnsi" w:hAnsiTheme="majorHAnsi"/>
          <w:sz w:val="20"/>
          <w:szCs w:val="20"/>
        </w:rPr>
      </w:pPr>
    </w:p>
    <w:p w14:paraId="1F57A92D" w14:textId="77777777" w:rsidR="000D6103" w:rsidRPr="00ED6EF3" w:rsidRDefault="000D6103" w:rsidP="000D6103">
      <w:pPr>
        <w:jc w:val="both"/>
        <w:rPr>
          <w:rFonts w:asciiTheme="majorHAnsi" w:hAnsiTheme="majorHAnsi"/>
          <w:b/>
          <w:sz w:val="20"/>
          <w:szCs w:val="20"/>
          <w:u w:val="single"/>
        </w:rPr>
      </w:pPr>
      <w:r w:rsidRPr="00ED6EF3">
        <w:rPr>
          <w:rFonts w:asciiTheme="majorHAnsi" w:hAnsiTheme="majorHAnsi"/>
          <w:b/>
          <w:sz w:val="20"/>
          <w:szCs w:val="20"/>
          <w:u w:val="single"/>
        </w:rPr>
        <w:t>Zarządzanie ryzykiem płynności</w:t>
      </w:r>
    </w:p>
    <w:p w14:paraId="0101D7F4" w14:textId="77777777" w:rsidR="00A54454" w:rsidRPr="00ED6EF3" w:rsidRDefault="000D6103" w:rsidP="00EE27F7">
      <w:pPr>
        <w:jc w:val="both"/>
        <w:rPr>
          <w:rFonts w:asciiTheme="majorHAnsi" w:hAnsiTheme="majorHAnsi"/>
          <w:sz w:val="20"/>
          <w:szCs w:val="20"/>
        </w:rPr>
      </w:pPr>
      <w:r w:rsidRPr="00ED6EF3">
        <w:rPr>
          <w:rFonts w:asciiTheme="majorHAnsi" w:hAnsiTheme="majorHAnsi"/>
          <w:sz w:val="20"/>
          <w:szCs w:val="20"/>
        </w:rPr>
        <w:t>Ostateczną odpowiedzialność za zarządz</w:t>
      </w:r>
      <w:r w:rsidR="00B00855" w:rsidRPr="00ED6EF3">
        <w:rPr>
          <w:rFonts w:asciiTheme="majorHAnsi" w:hAnsiTheme="majorHAnsi"/>
          <w:sz w:val="20"/>
          <w:szCs w:val="20"/>
        </w:rPr>
        <w:t>anie ryzykiem płynności ponosi Z</w:t>
      </w:r>
      <w:r w:rsidRPr="00ED6EF3">
        <w:rPr>
          <w:rFonts w:asciiTheme="majorHAnsi" w:hAnsiTheme="majorHAnsi"/>
          <w:sz w:val="20"/>
          <w:szCs w:val="20"/>
        </w:rPr>
        <w:t xml:space="preserve">arząd, który stosuje procedury służące do zarządzania krótko-, średnio- i długoterminowymi wymogami dotyczącymi finansowania i zarządzania płynnością, w tym </w:t>
      </w:r>
      <w:r w:rsidRPr="00ED6EF3">
        <w:rPr>
          <w:rFonts w:asciiTheme="majorHAnsi" w:hAnsiTheme="majorHAnsi"/>
          <w:sz w:val="20"/>
          <w:szCs w:val="20"/>
        </w:rPr>
        <w:lastRenderedPageBreak/>
        <w:t xml:space="preserve">przede wszystkim budżetowanie na poziomie projektowym ze szczególnym uwzględnieniem profilu przepływów pieniężnych. Zarządzanie ryzykiem płynności w Grupie </w:t>
      </w:r>
      <w:r w:rsidR="00B00855" w:rsidRPr="00ED6EF3">
        <w:rPr>
          <w:rFonts w:asciiTheme="majorHAnsi" w:hAnsiTheme="majorHAnsi"/>
          <w:sz w:val="20"/>
          <w:szCs w:val="20"/>
        </w:rPr>
        <w:t xml:space="preserve">Kapitałowej NanoGroup S.A. </w:t>
      </w:r>
      <w:r w:rsidRPr="00ED6EF3">
        <w:rPr>
          <w:rFonts w:asciiTheme="majorHAnsi" w:hAnsiTheme="majorHAnsi"/>
          <w:sz w:val="20"/>
          <w:szCs w:val="20"/>
        </w:rPr>
        <w:t xml:space="preserve">ma formę utrzymywania odpowiednich rezerw środków pieniężnych w korespondencji do wartości uzyskanych grantów ze środków publicznych na prowadzone prace badawcze i rozwojowe jakie są niezbędne dla prefinansowania prac oraz pokrycia udziału własnego w ramach projektów objętych dofinansowaniem, ciągłego monitoringu prognozowanych i faktycznych przepływów pieniężnych oraz dopasowywania profili zapadalności aktywów i wymagalności zobowiązań finansowych. </w:t>
      </w:r>
    </w:p>
    <w:p w14:paraId="3EC657E3" w14:textId="77777777" w:rsidR="00EE27F7" w:rsidRPr="00ED6EF3" w:rsidRDefault="00EE27F7" w:rsidP="00EE27F7">
      <w:pPr>
        <w:jc w:val="both"/>
        <w:rPr>
          <w:rFonts w:asciiTheme="majorHAnsi" w:hAnsiTheme="majorHAnsi"/>
          <w:sz w:val="20"/>
          <w:szCs w:val="20"/>
        </w:rPr>
      </w:pPr>
    </w:p>
    <w:p w14:paraId="5A26700D" w14:textId="77777777" w:rsidR="00B201E2" w:rsidRPr="00ED6EF3" w:rsidRDefault="00B201E2" w:rsidP="00EE27F7">
      <w:pPr>
        <w:pStyle w:val="Nagwek2"/>
        <w:rPr>
          <w:rFonts w:asciiTheme="majorHAnsi" w:hAnsiTheme="majorHAnsi"/>
        </w:rPr>
      </w:pPr>
      <w:bookmarkStart w:id="8" w:name="_Toc389894944"/>
      <w:r w:rsidRPr="00ED6EF3">
        <w:rPr>
          <w:rFonts w:asciiTheme="majorHAnsi" w:hAnsiTheme="majorHAnsi"/>
        </w:rPr>
        <w:t>Ocena sposobu wypełniania przez Spółkę obowiązków informacyjnych dotyczących stosowania zasad ładu korporacyjnego</w:t>
      </w:r>
      <w:bookmarkEnd w:id="8"/>
    </w:p>
    <w:p w14:paraId="0FA5827C" w14:textId="77777777" w:rsidR="00EE27F7" w:rsidRPr="00ED6EF3" w:rsidRDefault="00EE27F7" w:rsidP="00B201E2">
      <w:pPr>
        <w:rPr>
          <w:rFonts w:asciiTheme="majorHAnsi" w:hAnsiTheme="majorHAnsi"/>
        </w:rPr>
      </w:pPr>
    </w:p>
    <w:p w14:paraId="1BA169DE" w14:textId="6AF8C76E" w:rsidR="00AC50E6" w:rsidRPr="00D16488" w:rsidRDefault="005F38C6" w:rsidP="005F38C6">
      <w:pPr>
        <w:jc w:val="both"/>
        <w:rPr>
          <w:rFonts w:asciiTheme="majorHAnsi" w:hAnsiTheme="majorHAnsi"/>
          <w:w w:val="110"/>
          <w:sz w:val="20"/>
          <w:szCs w:val="20"/>
        </w:rPr>
      </w:pPr>
      <w:proofErr w:type="gramStart"/>
      <w:r>
        <w:rPr>
          <w:rFonts w:asciiTheme="majorHAnsi" w:hAnsiTheme="majorHAnsi"/>
          <w:w w:val="110"/>
          <w:sz w:val="20"/>
          <w:szCs w:val="20"/>
        </w:rPr>
        <w:t>Spółka,</w:t>
      </w:r>
      <w:proofErr w:type="gramEnd"/>
      <w:r w:rsidR="00E651A0">
        <w:rPr>
          <w:rFonts w:asciiTheme="majorHAnsi" w:hAnsiTheme="majorHAnsi"/>
          <w:w w:val="110"/>
          <w:sz w:val="20"/>
          <w:szCs w:val="20"/>
        </w:rPr>
        <w:t xml:space="preserve"> </w:t>
      </w:r>
      <w:r>
        <w:rPr>
          <w:rFonts w:asciiTheme="majorHAnsi" w:hAnsiTheme="majorHAnsi"/>
          <w:w w:val="110"/>
          <w:sz w:val="20"/>
          <w:szCs w:val="20"/>
        </w:rPr>
        <w:t xml:space="preserve">jako spółka giełdowa, której akcje notowane są na rynku </w:t>
      </w:r>
      <w:r w:rsidR="00D16488">
        <w:rPr>
          <w:rFonts w:asciiTheme="majorHAnsi" w:hAnsiTheme="majorHAnsi"/>
          <w:w w:val="110"/>
          <w:sz w:val="20"/>
          <w:szCs w:val="20"/>
        </w:rPr>
        <w:t>głównym na Giełdzie Papierów Wartościowych w Warszawie, przyjęła do stosowania i w 201</w:t>
      </w:r>
      <w:r w:rsidR="00A22896">
        <w:rPr>
          <w:rFonts w:asciiTheme="majorHAnsi" w:hAnsiTheme="majorHAnsi"/>
          <w:w w:val="110"/>
          <w:sz w:val="20"/>
          <w:szCs w:val="20"/>
        </w:rPr>
        <w:t>9</w:t>
      </w:r>
      <w:r w:rsidR="00D16488">
        <w:rPr>
          <w:rFonts w:asciiTheme="majorHAnsi" w:hAnsiTheme="majorHAnsi"/>
          <w:w w:val="110"/>
          <w:sz w:val="20"/>
          <w:szCs w:val="20"/>
        </w:rPr>
        <w:t xml:space="preserve"> roku podlegała zasadom ładu korporacyjnego</w:t>
      </w:r>
      <w:r w:rsidR="00AC50E6" w:rsidRPr="005F38C6">
        <w:rPr>
          <w:rFonts w:asciiTheme="majorHAnsi" w:hAnsiTheme="majorHAnsi"/>
          <w:w w:val="110"/>
          <w:sz w:val="20"/>
          <w:szCs w:val="20"/>
        </w:rPr>
        <w:t xml:space="preserve"> zawartym w dokumencie „Dobre Praktyki Spółek Notowanych na GPW 2016” (dalej „DPSN”), przyjętym Uchwałą nr 26/1413/2015 Rady Giełdy z dnia 13 października 2015 roku, obowiązującym od dnia 1 stycznia 2016 roku. Tekst wskazanego zbioru zasad jest publicznie dostępny na stronie Giełdy Papierów Wartościowych w Warszawie S.A. dotyczącej ładu korporacyjnego pod adresem https://</w:t>
      </w:r>
      <w:hyperlink r:id="rId11">
        <w:r w:rsidR="00AC50E6" w:rsidRPr="005F38C6">
          <w:rPr>
            <w:rFonts w:asciiTheme="majorHAnsi" w:hAnsiTheme="majorHAnsi"/>
            <w:w w:val="110"/>
            <w:sz w:val="20"/>
            <w:szCs w:val="20"/>
          </w:rPr>
          <w:t>www.gpw.pl/lad_korporacyjny_na_gpw</w:t>
        </w:r>
      </w:hyperlink>
      <w:r w:rsidR="00AC50E6" w:rsidRPr="005F38C6">
        <w:rPr>
          <w:rFonts w:asciiTheme="majorHAnsi" w:hAnsiTheme="majorHAnsi"/>
          <w:w w:val="110"/>
          <w:sz w:val="20"/>
          <w:szCs w:val="20"/>
        </w:rPr>
        <w:tab/>
        <w:t xml:space="preserve"> </w:t>
      </w:r>
    </w:p>
    <w:p w14:paraId="4ECE6146" w14:textId="7EE4BA0A" w:rsidR="00D16488" w:rsidRDefault="00D16488" w:rsidP="005F38C6">
      <w:pPr>
        <w:pStyle w:val="Tekstpodstawowy"/>
        <w:jc w:val="both"/>
        <w:rPr>
          <w:rFonts w:asciiTheme="majorHAnsi" w:hAnsiTheme="majorHAnsi"/>
          <w:w w:val="110"/>
          <w:sz w:val="20"/>
          <w:szCs w:val="20"/>
        </w:rPr>
      </w:pPr>
      <w:r>
        <w:rPr>
          <w:rFonts w:asciiTheme="majorHAnsi" w:hAnsiTheme="majorHAnsi"/>
          <w:w w:val="110"/>
          <w:sz w:val="20"/>
          <w:szCs w:val="20"/>
        </w:rPr>
        <w:t xml:space="preserve">Regulamin Giełdy nie nakłada na Spółkę obowiązku stosowania wskazanego zbioru zasad, a jedynie obowiązek sprawozdania na ich temat. </w:t>
      </w:r>
      <w:r w:rsidR="001F275F">
        <w:rPr>
          <w:rFonts w:asciiTheme="majorHAnsi" w:hAnsiTheme="majorHAnsi"/>
          <w:w w:val="110"/>
          <w:sz w:val="20"/>
          <w:szCs w:val="20"/>
        </w:rPr>
        <w:t xml:space="preserve">Jeszcze </w:t>
      </w:r>
      <w:r w:rsidR="00E651A0">
        <w:rPr>
          <w:rFonts w:asciiTheme="majorHAnsi" w:hAnsiTheme="majorHAnsi"/>
          <w:w w:val="110"/>
          <w:sz w:val="20"/>
          <w:szCs w:val="20"/>
        </w:rPr>
        <w:t xml:space="preserve">w </w:t>
      </w:r>
      <w:r w:rsidR="001F275F">
        <w:rPr>
          <w:rFonts w:asciiTheme="majorHAnsi" w:hAnsiTheme="majorHAnsi"/>
          <w:w w:val="110"/>
          <w:sz w:val="20"/>
          <w:szCs w:val="20"/>
        </w:rPr>
        <w:t>treści prospektu emisyjnego w 2017 r. Spółka opublikowała stosowną informację na temat stanu stosowania przez Spółkę rekomendacji i zasad zawartych w zbiorze DPSN.</w:t>
      </w:r>
    </w:p>
    <w:p w14:paraId="15D4436C" w14:textId="6DDE9015" w:rsidR="001F275F" w:rsidRDefault="001F275F" w:rsidP="005F38C6">
      <w:pPr>
        <w:pStyle w:val="Tekstpodstawowy"/>
        <w:jc w:val="both"/>
        <w:rPr>
          <w:rFonts w:asciiTheme="majorHAnsi" w:hAnsiTheme="majorHAnsi"/>
          <w:w w:val="110"/>
          <w:sz w:val="20"/>
          <w:szCs w:val="20"/>
        </w:rPr>
      </w:pPr>
      <w:r>
        <w:rPr>
          <w:rFonts w:asciiTheme="majorHAnsi" w:hAnsiTheme="majorHAnsi"/>
          <w:w w:val="110"/>
          <w:sz w:val="20"/>
          <w:szCs w:val="20"/>
        </w:rPr>
        <w:t xml:space="preserve">Rada Nadzorcza ocenia, że informacje (oświadczenie) o stosowaniu ładu korporacyjnego zawarte w punkcie </w:t>
      </w:r>
      <w:r w:rsidRPr="009D4440">
        <w:rPr>
          <w:rFonts w:asciiTheme="majorHAnsi" w:hAnsiTheme="majorHAnsi"/>
          <w:w w:val="110"/>
          <w:sz w:val="20"/>
          <w:szCs w:val="20"/>
        </w:rPr>
        <w:t xml:space="preserve">XXIII sprawozdania Zarządu z działalności Spółki i Grupy Kapitałowej NANOGROUP </w:t>
      </w:r>
      <w:r w:rsidR="0000572D" w:rsidRPr="009D4440">
        <w:rPr>
          <w:rFonts w:asciiTheme="majorHAnsi" w:hAnsiTheme="majorHAnsi"/>
          <w:w w:val="110"/>
          <w:sz w:val="20"/>
          <w:szCs w:val="20"/>
        </w:rPr>
        <w:t>za</w:t>
      </w:r>
      <w:r w:rsidRPr="009D4440">
        <w:rPr>
          <w:rFonts w:asciiTheme="majorHAnsi" w:hAnsiTheme="majorHAnsi"/>
          <w:w w:val="110"/>
          <w:sz w:val="20"/>
          <w:szCs w:val="20"/>
        </w:rPr>
        <w:t xml:space="preserve"> </w:t>
      </w:r>
      <w:r w:rsidR="0000572D" w:rsidRPr="009D4440">
        <w:rPr>
          <w:rFonts w:asciiTheme="majorHAnsi" w:hAnsiTheme="majorHAnsi"/>
          <w:w w:val="110"/>
          <w:sz w:val="20"/>
          <w:szCs w:val="20"/>
        </w:rPr>
        <w:t xml:space="preserve">rok </w:t>
      </w:r>
      <w:r w:rsidRPr="009D4440">
        <w:rPr>
          <w:rFonts w:asciiTheme="majorHAnsi" w:hAnsiTheme="majorHAnsi"/>
          <w:w w:val="110"/>
          <w:sz w:val="20"/>
          <w:szCs w:val="20"/>
        </w:rPr>
        <w:t>201</w:t>
      </w:r>
      <w:r w:rsidR="00547CEE">
        <w:rPr>
          <w:rFonts w:asciiTheme="majorHAnsi" w:hAnsiTheme="majorHAnsi"/>
          <w:w w:val="110"/>
          <w:sz w:val="20"/>
          <w:szCs w:val="20"/>
        </w:rPr>
        <w:t>9</w:t>
      </w:r>
      <w:r w:rsidR="0000572D" w:rsidRPr="009D4440">
        <w:rPr>
          <w:rFonts w:asciiTheme="majorHAnsi" w:hAnsiTheme="majorHAnsi"/>
          <w:w w:val="110"/>
          <w:sz w:val="20"/>
          <w:szCs w:val="20"/>
        </w:rPr>
        <w:t xml:space="preserve"> są kompletne i zostały sporządzone zgodnie z wymogami formalnymi przewidzianymi przez art. 49 ust. 2a ustawy z dnia 29 września 1994 r. o rachunkowości oraz § 70 ust. 6 pkt 5 rozporządzenia Ministra Finansów z dnia 29 marca 2018 r. </w:t>
      </w:r>
      <w:r w:rsidR="009D4440" w:rsidRPr="009D4440">
        <w:rPr>
          <w:rFonts w:asciiTheme="majorHAnsi" w:hAnsiTheme="majorHAnsi"/>
          <w:w w:val="110"/>
          <w:sz w:val="20"/>
          <w:szCs w:val="20"/>
        </w:rPr>
        <w:t xml:space="preserve">w sprawie informacji bieżących i okresowych przekazywanych przez emitentów papierów wartościowych oraz warunków uznawania za równoważne informacji wymaganych przepisami prawa państwa niebędącego państwem członkowskim, które nakazują, aby </w:t>
      </w:r>
      <w:r w:rsidR="009D4440">
        <w:rPr>
          <w:rFonts w:asciiTheme="majorHAnsi" w:hAnsiTheme="majorHAnsi"/>
          <w:w w:val="110"/>
          <w:sz w:val="20"/>
          <w:szCs w:val="20"/>
        </w:rPr>
        <w:t xml:space="preserve">sprawozdania z działalności zawierało stanowiące wyodrębnioną część tego sprawozdania oświadczenie o stosowaniu zasad ładu korporacyjnego, zawierające przynajmniej informacje wskazane w powołanych przepisach rozporządzenia Ministra </w:t>
      </w:r>
      <w:r w:rsidR="00E651A0">
        <w:rPr>
          <w:rFonts w:asciiTheme="majorHAnsi" w:hAnsiTheme="majorHAnsi"/>
          <w:w w:val="110"/>
          <w:sz w:val="20"/>
          <w:szCs w:val="20"/>
        </w:rPr>
        <w:t>Finansów</w:t>
      </w:r>
      <w:r w:rsidR="009D4440">
        <w:rPr>
          <w:rFonts w:asciiTheme="majorHAnsi" w:hAnsiTheme="majorHAnsi"/>
          <w:w w:val="110"/>
          <w:sz w:val="20"/>
          <w:szCs w:val="20"/>
        </w:rPr>
        <w:t xml:space="preserve"> z dnia 29 marca 2018 r.</w:t>
      </w:r>
    </w:p>
    <w:p w14:paraId="3C18C183" w14:textId="69A7BFEA" w:rsidR="00E651A0" w:rsidRDefault="009D4440" w:rsidP="00E651A0">
      <w:pPr>
        <w:pStyle w:val="Tekstpodstawowy"/>
        <w:jc w:val="both"/>
        <w:rPr>
          <w:rFonts w:asciiTheme="majorHAnsi" w:hAnsiTheme="majorHAnsi"/>
          <w:color w:val="000000" w:themeColor="text1"/>
          <w:w w:val="110"/>
          <w:sz w:val="20"/>
          <w:szCs w:val="20"/>
        </w:rPr>
      </w:pPr>
      <w:r w:rsidRPr="00E651A0">
        <w:rPr>
          <w:rFonts w:asciiTheme="majorHAnsi" w:hAnsiTheme="majorHAnsi"/>
          <w:color w:val="000000" w:themeColor="text1"/>
          <w:w w:val="110"/>
          <w:sz w:val="20"/>
          <w:szCs w:val="20"/>
        </w:rPr>
        <w:t>W szczególności, w punkcie XXIII sprawozdania Zarządu z działalności Spółki i Grupy Kapitałowej NANOGROUP za rok 201</w:t>
      </w:r>
      <w:r w:rsidR="00547CEE">
        <w:rPr>
          <w:rFonts w:asciiTheme="majorHAnsi" w:hAnsiTheme="majorHAnsi"/>
          <w:color w:val="000000" w:themeColor="text1"/>
          <w:w w:val="110"/>
          <w:sz w:val="20"/>
          <w:szCs w:val="20"/>
        </w:rPr>
        <w:t>9</w:t>
      </w:r>
      <w:r w:rsidR="005C10E4" w:rsidRPr="00E651A0">
        <w:rPr>
          <w:rFonts w:asciiTheme="majorHAnsi" w:hAnsiTheme="majorHAnsi"/>
          <w:color w:val="000000" w:themeColor="text1"/>
          <w:w w:val="110"/>
          <w:sz w:val="20"/>
          <w:szCs w:val="20"/>
        </w:rPr>
        <w:t xml:space="preserve"> przedstawiony został zakres w jakim Spółka odstąpiła od stosowania postanowień obowiązującego w 201</w:t>
      </w:r>
      <w:r w:rsidR="00547CEE">
        <w:rPr>
          <w:rFonts w:asciiTheme="majorHAnsi" w:hAnsiTheme="majorHAnsi"/>
          <w:color w:val="000000" w:themeColor="text1"/>
          <w:w w:val="110"/>
          <w:sz w:val="20"/>
          <w:szCs w:val="20"/>
        </w:rPr>
        <w:t>9</w:t>
      </w:r>
      <w:r w:rsidR="005C10E4" w:rsidRPr="00E651A0">
        <w:rPr>
          <w:rFonts w:asciiTheme="majorHAnsi" w:hAnsiTheme="majorHAnsi"/>
          <w:color w:val="000000" w:themeColor="text1"/>
          <w:w w:val="110"/>
          <w:sz w:val="20"/>
          <w:szCs w:val="20"/>
        </w:rPr>
        <w:t xml:space="preserve"> r.</w:t>
      </w:r>
    </w:p>
    <w:p w14:paraId="14E45923" w14:textId="46F18F71" w:rsidR="00E651A0" w:rsidRPr="00E651A0" w:rsidRDefault="00E651A0" w:rsidP="00E651A0">
      <w:pPr>
        <w:pStyle w:val="Tekstpodstawowy"/>
        <w:jc w:val="both"/>
        <w:rPr>
          <w:rFonts w:asciiTheme="majorHAnsi" w:hAnsiTheme="majorHAnsi"/>
          <w:color w:val="000000" w:themeColor="text1"/>
          <w:w w:val="110"/>
          <w:sz w:val="20"/>
          <w:szCs w:val="20"/>
        </w:rPr>
      </w:pPr>
      <w:r w:rsidRPr="00E651A0">
        <w:rPr>
          <w:rFonts w:asciiTheme="majorHAnsi" w:eastAsia="Times New Roman" w:hAnsiTheme="majorHAnsi" w:cs="Arial"/>
          <w:color w:val="000000" w:themeColor="text1"/>
          <w:sz w:val="20"/>
          <w:szCs w:val="20"/>
          <w:bdr w:val="none" w:sz="0" w:space="0" w:color="auto" w:frame="1"/>
        </w:rPr>
        <w:t>W ocenie Rady Spółka w sposób rzetelny i kompletny wypełnia obowiązki informacyjne dotyczące stosowania zasad ładu korporacyjnego.</w:t>
      </w:r>
    </w:p>
    <w:p w14:paraId="12E4574D" w14:textId="77777777" w:rsidR="00EE27F7" w:rsidRPr="005F38C6" w:rsidRDefault="00EE27F7" w:rsidP="005F38C6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/>
          <w:sz w:val="20"/>
          <w:szCs w:val="20"/>
        </w:rPr>
      </w:pPr>
    </w:p>
    <w:p w14:paraId="5CF5EA6E" w14:textId="47A350F9" w:rsidR="008F5BF6" w:rsidRPr="005F38C6" w:rsidRDefault="000C5433" w:rsidP="005F38C6">
      <w:pPr>
        <w:jc w:val="both"/>
        <w:rPr>
          <w:rFonts w:asciiTheme="majorHAnsi" w:eastAsia="Times New Roman" w:hAnsiTheme="majorHAnsi"/>
          <w:sz w:val="20"/>
          <w:szCs w:val="20"/>
        </w:rPr>
      </w:pPr>
      <w:r w:rsidRPr="005F38C6">
        <w:rPr>
          <w:rFonts w:asciiTheme="majorHAnsi" w:eastAsia="Times New Roman" w:hAnsiTheme="majorHAnsi"/>
          <w:sz w:val="20"/>
          <w:szCs w:val="20"/>
        </w:rPr>
        <w:t xml:space="preserve">Warszawa, dnia </w:t>
      </w:r>
      <w:r w:rsidR="00A22896">
        <w:rPr>
          <w:rFonts w:asciiTheme="majorHAnsi" w:eastAsia="Times New Roman" w:hAnsiTheme="majorHAnsi"/>
          <w:sz w:val="20"/>
          <w:szCs w:val="20"/>
        </w:rPr>
        <w:t>10</w:t>
      </w:r>
      <w:r w:rsidR="00E651A0">
        <w:rPr>
          <w:rFonts w:asciiTheme="majorHAnsi" w:eastAsia="Times New Roman" w:hAnsiTheme="majorHAnsi"/>
          <w:sz w:val="20"/>
          <w:szCs w:val="20"/>
        </w:rPr>
        <w:t xml:space="preserve"> </w:t>
      </w:r>
      <w:r w:rsidR="00A22896">
        <w:rPr>
          <w:rFonts w:asciiTheme="majorHAnsi" w:eastAsia="Times New Roman" w:hAnsiTheme="majorHAnsi"/>
          <w:sz w:val="20"/>
          <w:szCs w:val="20"/>
        </w:rPr>
        <w:t>sierpnia</w:t>
      </w:r>
      <w:r w:rsidR="00E651A0">
        <w:rPr>
          <w:rFonts w:asciiTheme="majorHAnsi" w:eastAsia="Times New Roman" w:hAnsiTheme="majorHAnsi"/>
          <w:sz w:val="20"/>
          <w:szCs w:val="20"/>
        </w:rPr>
        <w:t xml:space="preserve"> 20</w:t>
      </w:r>
      <w:r w:rsidR="00A22896">
        <w:rPr>
          <w:rFonts w:asciiTheme="majorHAnsi" w:eastAsia="Times New Roman" w:hAnsiTheme="majorHAnsi"/>
          <w:sz w:val="20"/>
          <w:szCs w:val="20"/>
        </w:rPr>
        <w:t>20</w:t>
      </w:r>
      <w:r w:rsidR="00183861" w:rsidRPr="005F38C6">
        <w:rPr>
          <w:rFonts w:asciiTheme="majorHAnsi" w:eastAsia="Times New Roman" w:hAnsiTheme="majorHAnsi"/>
          <w:sz w:val="20"/>
          <w:szCs w:val="20"/>
        </w:rPr>
        <w:t xml:space="preserve"> </w:t>
      </w:r>
      <w:r w:rsidRPr="005F38C6">
        <w:rPr>
          <w:rFonts w:asciiTheme="majorHAnsi" w:eastAsia="Times New Roman" w:hAnsiTheme="majorHAnsi"/>
          <w:sz w:val="20"/>
          <w:szCs w:val="20"/>
        </w:rPr>
        <w:t>r.</w:t>
      </w:r>
    </w:p>
    <w:p w14:paraId="75B23FAF" w14:textId="77777777" w:rsidR="00890B5F" w:rsidRPr="005F38C6" w:rsidRDefault="00890B5F" w:rsidP="005F38C6">
      <w:pPr>
        <w:jc w:val="both"/>
        <w:rPr>
          <w:rFonts w:asciiTheme="majorHAnsi" w:eastAsia="Times New Roman" w:hAnsiTheme="majorHAnsi"/>
          <w:sz w:val="20"/>
          <w:szCs w:val="20"/>
        </w:rPr>
      </w:pPr>
    </w:p>
    <w:p w14:paraId="5242003A" w14:textId="490FA163" w:rsidR="00890B5F" w:rsidRPr="005F38C6" w:rsidRDefault="00890B5F" w:rsidP="005F38C6">
      <w:pPr>
        <w:jc w:val="both"/>
        <w:rPr>
          <w:rFonts w:asciiTheme="majorHAnsi" w:eastAsia="Times New Roman" w:hAnsiTheme="majorHAnsi"/>
          <w:b/>
          <w:sz w:val="20"/>
          <w:szCs w:val="20"/>
        </w:rPr>
      </w:pPr>
      <w:r w:rsidRPr="005F38C6">
        <w:rPr>
          <w:rFonts w:asciiTheme="majorHAnsi" w:eastAsia="Times New Roman" w:hAnsiTheme="majorHAnsi"/>
          <w:b/>
          <w:sz w:val="20"/>
          <w:szCs w:val="20"/>
        </w:rPr>
        <w:t xml:space="preserve">Imię i Nazwisko </w:t>
      </w:r>
    </w:p>
    <w:p w14:paraId="0576EB3C" w14:textId="77777777" w:rsidR="00FF15CD" w:rsidRPr="005F38C6" w:rsidRDefault="00FF15CD" w:rsidP="005F38C6">
      <w:pPr>
        <w:jc w:val="both"/>
        <w:rPr>
          <w:rFonts w:asciiTheme="majorHAnsi" w:eastAsia="Times New Roman" w:hAnsiTheme="majorHAnsi"/>
          <w:sz w:val="20"/>
          <w:szCs w:val="20"/>
        </w:rPr>
      </w:pPr>
    </w:p>
    <w:p w14:paraId="3F25CABD" w14:textId="27B5896E" w:rsidR="00FF15CD" w:rsidRPr="005F38C6" w:rsidRDefault="00FF15CD" w:rsidP="005F38C6">
      <w:pPr>
        <w:spacing w:before="120" w:after="120" w:line="360" w:lineRule="auto"/>
        <w:jc w:val="both"/>
        <w:rPr>
          <w:rFonts w:asciiTheme="majorHAnsi" w:eastAsia="Times New Roman" w:hAnsiTheme="majorHAnsi"/>
          <w:sz w:val="20"/>
          <w:szCs w:val="20"/>
        </w:rPr>
      </w:pPr>
      <w:r w:rsidRPr="005F38C6">
        <w:rPr>
          <w:rFonts w:asciiTheme="majorHAnsi" w:eastAsia="Times New Roman" w:hAnsiTheme="majorHAnsi"/>
          <w:sz w:val="20"/>
          <w:szCs w:val="20"/>
        </w:rPr>
        <w:t xml:space="preserve">Przewodniczący Rady Nadzorczej - </w:t>
      </w:r>
      <w:r w:rsidR="00183861" w:rsidRPr="005F38C6">
        <w:rPr>
          <w:rFonts w:asciiTheme="majorHAnsi" w:eastAsia="Times New Roman" w:hAnsiTheme="majorHAnsi"/>
          <w:sz w:val="20"/>
          <w:szCs w:val="20"/>
        </w:rPr>
        <w:t>Piotr Pietrzak</w:t>
      </w:r>
      <w:r w:rsidRPr="005F38C6">
        <w:rPr>
          <w:rFonts w:asciiTheme="majorHAnsi" w:eastAsia="Times New Roman" w:hAnsiTheme="majorHAnsi"/>
          <w:sz w:val="20"/>
          <w:szCs w:val="20"/>
        </w:rPr>
        <w:t>,</w:t>
      </w:r>
    </w:p>
    <w:p w14:paraId="7AC817AC" w14:textId="77777777" w:rsidR="00FF15CD" w:rsidRPr="005F38C6" w:rsidRDefault="00FF15CD" w:rsidP="005F38C6">
      <w:pPr>
        <w:spacing w:before="120" w:after="120" w:line="360" w:lineRule="auto"/>
        <w:jc w:val="both"/>
        <w:rPr>
          <w:rFonts w:asciiTheme="majorHAnsi" w:eastAsia="Times New Roman" w:hAnsiTheme="majorHAnsi"/>
          <w:sz w:val="20"/>
          <w:szCs w:val="20"/>
        </w:rPr>
      </w:pPr>
    </w:p>
    <w:p w14:paraId="5580693D" w14:textId="3A521A4F" w:rsidR="00FF15CD" w:rsidRPr="005F38C6" w:rsidRDefault="00FF15CD" w:rsidP="005F38C6">
      <w:pPr>
        <w:spacing w:before="120" w:after="120" w:line="360" w:lineRule="auto"/>
        <w:jc w:val="both"/>
        <w:rPr>
          <w:rFonts w:asciiTheme="majorHAnsi" w:eastAsia="Times New Roman" w:hAnsiTheme="majorHAnsi"/>
          <w:sz w:val="20"/>
          <w:szCs w:val="20"/>
        </w:rPr>
      </w:pPr>
      <w:r w:rsidRPr="005F38C6">
        <w:rPr>
          <w:rFonts w:asciiTheme="majorHAnsi" w:eastAsia="Times New Roman" w:hAnsiTheme="majorHAnsi"/>
          <w:sz w:val="20"/>
          <w:szCs w:val="20"/>
        </w:rPr>
        <w:t>----------------------------------------------------------------------</w:t>
      </w:r>
    </w:p>
    <w:p w14:paraId="6AA0FA9B" w14:textId="77777777" w:rsidR="00547CEE" w:rsidRDefault="00547CEE" w:rsidP="005F38C6">
      <w:pPr>
        <w:spacing w:before="120" w:after="120" w:line="360" w:lineRule="auto"/>
        <w:jc w:val="both"/>
        <w:rPr>
          <w:rFonts w:asciiTheme="majorHAnsi" w:eastAsia="Times New Roman" w:hAnsiTheme="majorHAnsi"/>
          <w:sz w:val="20"/>
          <w:szCs w:val="20"/>
        </w:rPr>
      </w:pPr>
    </w:p>
    <w:p w14:paraId="6F296BC4" w14:textId="77777777" w:rsidR="00547CEE" w:rsidRDefault="00547CEE" w:rsidP="005F38C6">
      <w:pPr>
        <w:spacing w:before="120" w:after="120" w:line="360" w:lineRule="auto"/>
        <w:jc w:val="both"/>
        <w:rPr>
          <w:rFonts w:asciiTheme="majorHAnsi" w:eastAsia="Times New Roman" w:hAnsiTheme="majorHAnsi"/>
          <w:sz w:val="20"/>
          <w:szCs w:val="20"/>
        </w:rPr>
      </w:pPr>
    </w:p>
    <w:p w14:paraId="27DF80CA" w14:textId="3CBB0E89" w:rsidR="00FF15CD" w:rsidRPr="005F38C6" w:rsidRDefault="00FF15CD" w:rsidP="005F38C6">
      <w:pPr>
        <w:spacing w:before="120" w:after="120" w:line="360" w:lineRule="auto"/>
        <w:jc w:val="both"/>
        <w:rPr>
          <w:rFonts w:asciiTheme="majorHAnsi" w:eastAsia="Times New Roman" w:hAnsiTheme="majorHAnsi"/>
          <w:sz w:val="20"/>
          <w:szCs w:val="20"/>
        </w:rPr>
      </w:pPr>
      <w:r w:rsidRPr="005F38C6">
        <w:rPr>
          <w:rFonts w:asciiTheme="majorHAnsi" w:eastAsia="Times New Roman" w:hAnsiTheme="majorHAnsi"/>
          <w:sz w:val="20"/>
          <w:szCs w:val="20"/>
        </w:rPr>
        <w:lastRenderedPageBreak/>
        <w:t>Członek Rady Nadzorczej -</w:t>
      </w:r>
      <w:r w:rsidR="00183861" w:rsidRPr="005F38C6">
        <w:rPr>
          <w:rFonts w:asciiTheme="majorHAnsi" w:eastAsia="Times New Roman" w:hAnsiTheme="majorHAnsi"/>
          <w:sz w:val="20"/>
          <w:szCs w:val="20"/>
        </w:rPr>
        <w:t xml:space="preserve"> Paweł Michał Ciach</w:t>
      </w:r>
      <w:r w:rsidRPr="005F38C6">
        <w:rPr>
          <w:rFonts w:asciiTheme="majorHAnsi" w:eastAsia="Times New Roman" w:hAnsiTheme="majorHAnsi"/>
          <w:sz w:val="20"/>
          <w:szCs w:val="20"/>
        </w:rPr>
        <w:t>,</w:t>
      </w:r>
    </w:p>
    <w:p w14:paraId="28992AC4" w14:textId="77777777" w:rsidR="00FF15CD" w:rsidRPr="005F38C6" w:rsidRDefault="00FF15CD" w:rsidP="005F38C6">
      <w:pPr>
        <w:spacing w:before="120" w:after="120" w:line="360" w:lineRule="auto"/>
        <w:jc w:val="both"/>
        <w:rPr>
          <w:rFonts w:asciiTheme="majorHAnsi" w:eastAsia="Times New Roman" w:hAnsiTheme="majorHAnsi"/>
          <w:sz w:val="20"/>
          <w:szCs w:val="20"/>
        </w:rPr>
      </w:pPr>
    </w:p>
    <w:p w14:paraId="072DB189" w14:textId="77777777" w:rsidR="00FF15CD" w:rsidRPr="005F38C6" w:rsidRDefault="00FF15CD" w:rsidP="005F38C6">
      <w:pPr>
        <w:spacing w:before="120" w:after="120" w:line="360" w:lineRule="auto"/>
        <w:jc w:val="both"/>
        <w:rPr>
          <w:rFonts w:asciiTheme="majorHAnsi" w:eastAsia="Times New Roman" w:hAnsiTheme="majorHAnsi"/>
          <w:sz w:val="20"/>
          <w:szCs w:val="20"/>
        </w:rPr>
      </w:pPr>
      <w:r w:rsidRPr="005F38C6">
        <w:rPr>
          <w:rFonts w:asciiTheme="majorHAnsi" w:eastAsia="Times New Roman" w:hAnsiTheme="majorHAnsi"/>
          <w:sz w:val="20"/>
          <w:szCs w:val="20"/>
        </w:rPr>
        <w:t>----------------------------------------------------------------------</w:t>
      </w:r>
    </w:p>
    <w:p w14:paraId="170A74C0" w14:textId="77777777" w:rsidR="00FF15CD" w:rsidRPr="005F38C6" w:rsidRDefault="00FF15CD" w:rsidP="005F38C6">
      <w:pPr>
        <w:spacing w:before="120" w:after="120" w:line="360" w:lineRule="auto"/>
        <w:jc w:val="both"/>
        <w:rPr>
          <w:rFonts w:asciiTheme="majorHAnsi" w:eastAsia="Times New Roman" w:hAnsiTheme="majorHAnsi"/>
          <w:sz w:val="20"/>
          <w:szCs w:val="20"/>
        </w:rPr>
      </w:pPr>
    </w:p>
    <w:p w14:paraId="445C8DD7" w14:textId="67BFC391" w:rsidR="00FF15CD" w:rsidRPr="005F38C6" w:rsidRDefault="00FF15CD" w:rsidP="005F38C6">
      <w:pPr>
        <w:spacing w:before="120" w:after="120" w:line="360" w:lineRule="auto"/>
        <w:jc w:val="both"/>
        <w:rPr>
          <w:rFonts w:asciiTheme="majorHAnsi" w:eastAsia="Times New Roman" w:hAnsiTheme="majorHAnsi"/>
          <w:sz w:val="20"/>
          <w:szCs w:val="20"/>
        </w:rPr>
      </w:pPr>
      <w:r w:rsidRPr="005F38C6">
        <w:rPr>
          <w:rFonts w:asciiTheme="majorHAnsi" w:eastAsia="Times New Roman" w:hAnsiTheme="majorHAnsi"/>
          <w:sz w:val="20"/>
          <w:szCs w:val="20"/>
        </w:rPr>
        <w:t>Członek Rady Nadzorczej -</w:t>
      </w:r>
      <w:r w:rsidR="00183861" w:rsidRPr="005F38C6">
        <w:rPr>
          <w:rFonts w:asciiTheme="majorHAnsi" w:eastAsia="Times New Roman" w:hAnsiTheme="majorHAnsi"/>
          <w:sz w:val="20"/>
          <w:szCs w:val="20"/>
        </w:rPr>
        <w:t xml:space="preserve"> </w:t>
      </w:r>
      <w:r w:rsidRPr="005F38C6">
        <w:rPr>
          <w:rFonts w:asciiTheme="majorHAnsi" w:eastAsia="Times New Roman" w:hAnsiTheme="majorHAnsi"/>
          <w:sz w:val="20"/>
          <w:szCs w:val="20"/>
        </w:rPr>
        <w:t>Przemysław Mazurek,</w:t>
      </w:r>
    </w:p>
    <w:p w14:paraId="7F0088B1" w14:textId="77777777" w:rsidR="00FF15CD" w:rsidRPr="00ED6EF3" w:rsidRDefault="00FF15CD" w:rsidP="00890B5F">
      <w:pPr>
        <w:spacing w:before="120" w:after="120" w:line="360" w:lineRule="auto"/>
        <w:jc w:val="both"/>
        <w:rPr>
          <w:rFonts w:asciiTheme="majorHAnsi" w:eastAsia="Times New Roman" w:hAnsiTheme="majorHAnsi"/>
          <w:sz w:val="20"/>
          <w:szCs w:val="20"/>
        </w:rPr>
      </w:pPr>
    </w:p>
    <w:p w14:paraId="697D84AE" w14:textId="77777777" w:rsidR="00FF15CD" w:rsidRPr="00ED6EF3" w:rsidRDefault="00FF15CD" w:rsidP="00890B5F">
      <w:pPr>
        <w:spacing w:before="120" w:after="120" w:line="360" w:lineRule="auto"/>
        <w:jc w:val="both"/>
        <w:rPr>
          <w:rFonts w:asciiTheme="majorHAnsi" w:eastAsia="Times New Roman" w:hAnsiTheme="majorHAnsi"/>
          <w:sz w:val="20"/>
          <w:szCs w:val="20"/>
        </w:rPr>
      </w:pPr>
      <w:r w:rsidRPr="00ED6EF3">
        <w:rPr>
          <w:rFonts w:asciiTheme="majorHAnsi" w:eastAsia="Times New Roman" w:hAnsiTheme="majorHAnsi"/>
          <w:sz w:val="20"/>
          <w:szCs w:val="20"/>
        </w:rPr>
        <w:t>----------------------------------------------------------------------</w:t>
      </w:r>
    </w:p>
    <w:p w14:paraId="5288E9C8" w14:textId="77777777" w:rsidR="00FF15CD" w:rsidRPr="00ED6EF3" w:rsidRDefault="00FF15CD" w:rsidP="00890B5F">
      <w:pPr>
        <w:spacing w:before="120" w:after="120" w:line="360" w:lineRule="auto"/>
        <w:jc w:val="both"/>
        <w:rPr>
          <w:rFonts w:asciiTheme="majorHAnsi" w:eastAsia="Times New Roman" w:hAnsiTheme="majorHAnsi"/>
          <w:sz w:val="20"/>
          <w:szCs w:val="20"/>
        </w:rPr>
      </w:pPr>
    </w:p>
    <w:p w14:paraId="2DBA3D62" w14:textId="42BE9327" w:rsidR="00FF15CD" w:rsidRPr="00ED6EF3" w:rsidRDefault="00FF15CD" w:rsidP="00890B5F">
      <w:pPr>
        <w:spacing w:before="120" w:after="120" w:line="360" w:lineRule="auto"/>
        <w:jc w:val="both"/>
        <w:rPr>
          <w:rFonts w:asciiTheme="majorHAnsi" w:eastAsia="Times New Roman" w:hAnsiTheme="majorHAnsi"/>
          <w:sz w:val="20"/>
          <w:szCs w:val="20"/>
        </w:rPr>
      </w:pPr>
      <w:r w:rsidRPr="00ED6EF3">
        <w:rPr>
          <w:rFonts w:asciiTheme="majorHAnsi" w:eastAsia="Times New Roman" w:hAnsiTheme="majorHAnsi"/>
          <w:sz w:val="20"/>
          <w:szCs w:val="20"/>
        </w:rPr>
        <w:t>Członek Rady Nadzorczej -</w:t>
      </w:r>
      <w:r w:rsidR="00183861">
        <w:rPr>
          <w:rFonts w:asciiTheme="majorHAnsi" w:eastAsia="Times New Roman" w:hAnsiTheme="majorHAnsi"/>
          <w:sz w:val="20"/>
          <w:szCs w:val="20"/>
        </w:rPr>
        <w:t xml:space="preserve"> </w:t>
      </w:r>
      <w:r w:rsidRPr="00ED6EF3">
        <w:rPr>
          <w:rFonts w:asciiTheme="majorHAnsi" w:eastAsia="Times New Roman" w:hAnsiTheme="majorHAnsi"/>
          <w:sz w:val="20"/>
          <w:szCs w:val="20"/>
        </w:rPr>
        <w:t>Tadeusz Wesołowski,</w:t>
      </w:r>
    </w:p>
    <w:p w14:paraId="0F57FE0D" w14:textId="77777777" w:rsidR="00FF15CD" w:rsidRPr="00ED6EF3" w:rsidRDefault="00FF15CD" w:rsidP="00890B5F">
      <w:pPr>
        <w:spacing w:before="120" w:after="120" w:line="360" w:lineRule="auto"/>
        <w:jc w:val="both"/>
        <w:rPr>
          <w:rFonts w:asciiTheme="majorHAnsi" w:eastAsia="Times New Roman" w:hAnsiTheme="majorHAnsi"/>
          <w:sz w:val="20"/>
          <w:szCs w:val="20"/>
        </w:rPr>
      </w:pPr>
    </w:p>
    <w:p w14:paraId="211FECC5" w14:textId="77777777" w:rsidR="00FF15CD" w:rsidRPr="00ED6EF3" w:rsidRDefault="00FF15CD" w:rsidP="00890B5F">
      <w:pPr>
        <w:spacing w:before="120" w:after="120" w:line="360" w:lineRule="auto"/>
        <w:jc w:val="both"/>
        <w:rPr>
          <w:rFonts w:asciiTheme="majorHAnsi" w:eastAsia="Times New Roman" w:hAnsiTheme="majorHAnsi"/>
          <w:sz w:val="20"/>
          <w:szCs w:val="20"/>
        </w:rPr>
      </w:pPr>
      <w:r w:rsidRPr="00ED6EF3">
        <w:rPr>
          <w:rFonts w:asciiTheme="majorHAnsi" w:eastAsia="Times New Roman" w:hAnsiTheme="majorHAnsi"/>
          <w:sz w:val="20"/>
          <w:szCs w:val="20"/>
        </w:rPr>
        <w:t>----------------------------------------------------------------------</w:t>
      </w:r>
    </w:p>
    <w:p w14:paraId="2FE56696" w14:textId="77777777" w:rsidR="00183861" w:rsidRPr="00ED6EF3" w:rsidRDefault="00183861" w:rsidP="00890B5F">
      <w:pPr>
        <w:spacing w:before="120" w:after="120" w:line="360" w:lineRule="auto"/>
        <w:jc w:val="both"/>
        <w:rPr>
          <w:rFonts w:asciiTheme="majorHAnsi" w:eastAsia="Times New Roman" w:hAnsiTheme="majorHAnsi"/>
          <w:sz w:val="20"/>
          <w:szCs w:val="20"/>
        </w:rPr>
      </w:pPr>
    </w:p>
    <w:p w14:paraId="5CD1AEFE" w14:textId="24201437" w:rsidR="00FF15CD" w:rsidRPr="00ED6EF3" w:rsidRDefault="00FF15CD" w:rsidP="00890B5F">
      <w:pPr>
        <w:spacing w:before="120" w:after="120" w:line="360" w:lineRule="auto"/>
        <w:jc w:val="both"/>
        <w:rPr>
          <w:rFonts w:asciiTheme="majorHAnsi" w:eastAsia="Times New Roman" w:hAnsiTheme="majorHAnsi"/>
          <w:sz w:val="20"/>
          <w:szCs w:val="20"/>
        </w:rPr>
      </w:pPr>
      <w:r w:rsidRPr="00ED6EF3">
        <w:rPr>
          <w:rFonts w:asciiTheme="majorHAnsi" w:eastAsia="Times New Roman" w:hAnsiTheme="majorHAnsi"/>
          <w:sz w:val="20"/>
          <w:szCs w:val="20"/>
        </w:rPr>
        <w:t>Członek Rady Nadzorczej -</w:t>
      </w:r>
      <w:r w:rsidR="00183861">
        <w:rPr>
          <w:rFonts w:asciiTheme="majorHAnsi" w:eastAsia="Times New Roman" w:hAnsiTheme="majorHAnsi"/>
          <w:sz w:val="20"/>
          <w:szCs w:val="20"/>
        </w:rPr>
        <w:t xml:space="preserve"> </w:t>
      </w:r>
      <w:r w:rsidRPr="00ED6EF3">
        <w:rPr>
          <w:rFonts w:asciiTheme="majorHAnsi" w:eastAsia="Times New Roman" w:hAnsiTheme="majorHAnsi"/>
          <w:sz w:val="20"/>
          <w:szCs w:val="20"/>
        </w:rPr>
        <w:t xml:space="preserve">Artur </w:t>
      </w:r>
      <w:proofErr w:type="spellStart"/>
      <w:r w:rsidRPr="00ED6EF3">
        <w:rPr>
          <w:rFonts w:asciiTheme="majorHAnsi" w:eastAsia="Times New Roman" w:hAnsiTheme="majorHAnsi"/>
          <w:sz w:val="20"/>
          <w:szCs w:val="20"/>
        </w:rPr>
        <w:t>Olender</w:t>
      </w:r>
      <w:proofErr w:type="spellEnd"/>
      <w:r w:rsidRPr="00ED6EF3">
        <w:rPr>
          <w:rFonts w:asciiTheme="majorHAnsi" w:eastAsia="Times New Roman" w:hAnsiTheme="majorHAnsi"/>
          <w:sz w:val="20"/>
          <w:szCs w:val="20"/>
        </w:rPr>
        <w:t>,</w:t>
      </w:r>
    </w:p>
    <w:p w14:paraId="60CB0753" w14:textId="77777777" w:rsidR="00FF15CD" w:rsidRPr="00ED6EF3" w:rsidRDefault="00FF15CD" w:rsidP="00890B5F">
      <w:pPr>
        <w:spacing w:before="120" w:after="120" w:line="360" w:lineRule="auto"/>
        <w:jc w:val="both"/>
        <w:rPr>
          <w:rFonts w:asciiTheme="majorHAnsi" w:eastAsia="Times New Roman" w:hAnsiTheme="majorHAnsi"/>
          <w:sz w:val="20"/>
          <w:szCs w:val="20"/>
        </w:rPr>
      </w:pPr>
    </w:p>
    <w:p w14:paraId="5169FED5" w14:textId="77777777" w:rsidR="00FF15CD" w:rsidRPr="00ED6EF3" w:rsidRDefault="00FF15CD" w:rsidP="00890B5F">
      <w:pPr>
        <w:spacing w:before="120" w:after="120" w:line="360" w:lineRule="auto"/>
        <w:jc w:val="both"/>
        <w:rPr>
          <w:rFonts w:asciiTheme="majorHAnsi" w:eastAsia="Times New Roman" w:hAnsiTheme="majorHAnsi"/>
          <w:sz w:val="20"/>
          <w:szCs w:val="20"/>
        </w:rPr>
      </w:pPr>
      <w:r w:rsidRPr="00ED6EF3">
        <w:rPr>
          <w:rFonts w:asciiTheme="majorHAnsi" w:eastAsia="Times New Roman" w:hAnsiTheme="majorHAnsi"/>
          <w:sz w:val="20"/>
          <w:szCs w:val="20"/>
        </w:rPr>
        <w:t>----------------------------------------------------------------------</w:t>
      </w:r>
    </w:p>
    <w:p w14:paraId="67E4D91C" w14:textId="77777777" w:rsidR="00FF15CD" w:rsidRPr="00ED6EF3" w:rsidRDefault="00FF15CD" w:rsidP="00890B5F">
      <w:pPr>
        <w:spacing w:before="120" w:after="120" w:line="360" w:lineRule="auto"/>
        <w:jc w:val="both"/>
        <w:rPr>
          <w:rFonts w:asciiTheme="majorHAnsi" w:eastAsia="Times New Roman" w:hAnsiTheme="majorHAnsi"/>
          <w:sz w:val="20"/>
          <w:szCs w:val="20"/>
        </w:rPr>
      </w:pPr>
    </w:p>
    <w:p w14:paraId="733330AB" w14:textId="0F9DE498" w:rsidR="00FF15CD" w:rsidRPr="00ED6EF3" w:rsidRDefault="00FF15CD" w:rsidP="00890B5F">
      <w:pPr>
        <w:spacing w:before="120" w:after="120" w:line="360" w:lineRule="auto"/>
        <w:jc w:val="both"/>
        <w:rPr>
          <w:rFonts w:asciiTheme="majorHAnsi" w:eastAsia="Times New Roman" w:hAnsiTheme="majorHAnsi"/>
          <w:sz w:val="20"/>
          <w:szCs w:val="20"/>
        </w:rPr>
      </w:pPr>
      <w:r w:rsidRPr="00ED6EF3">
        <w:rPr>
          <w:rFonts w:asciiTheme="majorHAnsi" w:eastAsia="Times New Roman" w:hAnsiTheme="majorHAnsi"/>
          <w:sz w:val="20"/>
          <w:szCs w:val="20"/>
        </w:rPr>
        <w:t xml:space="preserve">Członek Rady Nadzorczej </w:t>
      </w:r>
      <w:r w:rsidR="009B5B94">
        <w:rPr>
          <w:rFonts w:asciiTheme="majorHAnsi" w:eastAsia="Times New Roman" w:hAnsiTheme="majorHAnsi"/>
          <w:sz w:val="20"/>
          <w:szCs w:val="20"/>
        </w:rPr>
        <w:t>–</w:t>
      </w:r>
      <w:r w:rsidR="00183861">
        <w:rPr>
          <w:rFonts w:asciiTheme="majorHAnsi" w:eastAsia="Times New Roman" w:hAnsiTheme="majorHAnsi"/>
          <w:sz w:val="20"/>
          <w:szCs w:val="20"/>
        </w:rPr>
        <w:t xml:space="preserve"> </w:t>
      </w:r>
      <w:r w:rsidR="009B5B94">
        <w:rPr>
          <w:rFonts w:asciiTheme="majorHAnsi" w:eastAsia="Times New Roman" w:hAnsiTheme="majorHAnsi"/>
          <w:sz w:val="20"/>
          <w:szCs w:val="20"/>
        </w:rPr>
        <w:t xml:space="preserve">Monika </w:t>
      </w:r>
      <w:proofErr w:type="spellStart"/>
      <w:r w:rsidR="009B5B94">
        <w:rPr>
          <w:rFonts w:asciiTheme="majorHAnsi" w:eastAsia="Times New Roman" w:hAnsiTheme="majorHAnsi"/>
          <w:sz w:val="20"/>
          <w:szCs w:val="20"/>
        </w:rPr>
        <w:t>Morali</w:t>
      </w:r>
      <w:proofErr w:type="spellEnd"/>
      <w:r w:rsidR="009B5B94">
        <w:rPr>
          <w:rFonts w:asciiTheme="majorHAnsi" w:eastAsia="Times New Roman" w:hAnsiTheme="majorHAnsi"/>
          <w:sz w:val="20"/>
          <w:szCs w:val="20"/>
        </w:rPr>
        <w:t xml:space="preserve"> </w:t>
      </w:r>
      <w:r w:rsidR="003D5087">
        <w:rPr>
          <w:rFonts w:asciiTheme="majorHAnsi" w:eastAsia="Times New Roman" w:hAnsiTheme="majorHAnsi"/>
          <w:sz w:val="20"/>
          <w:szCs w:val="20"/>
        </w:rPr>
        <w:t xml:space="preserve">- </w:t>
      </w:r>
      <w:r w:rsidR="009B5B94">
        <w:rPr>
          <w:rFonts w:asciiTheme="majorHAnsi" w:eastAsia="Times New Roman" w:hAnsiTheme="majorHAnsi"/>
          <w:sz w:val="20"/>
          <w:szCs w:val="20"/>
        </w:rPr>
        <w:t>Majkut</w:t>
      </w:r>
      <w:r w:rsidRPr="00ED6EF3">
        <w:rPr>
          <w:rFonts w:asciiTheme="majorHAnsi" w:eastAsia="Times New Roman" w:hAnsiTheme="majorHAnsi"/>
          <w:sz w:val="20"/>
          <w:szCs w:val="20"/>
        </w:rPr>
        <w:t>,</w:t>
      </w:r>
    </w:p>
    <w:p w14:paraId="6A620E4A" w14:textId="77777777" w:rsidR="00FF15CD" w:rsidRPr="00ED6EF3" w:rsidRDefault="00FF15CD" w:rsidP="00890B5F">
      <w:pPr>
        <w:spacing w:before="120" w:after="120" w:line="360" w:lineRule="auto"/>
        <w:jc w:val="both"/>
        <w:rPr>
          <w:rFonts w:asciiTheme="majorHAnsi" w:eastAsia="Times New Roman" w:hAnsiTheme="majorHAnsi"/>
          <w:sz w:val="20"/>
          <w:szCs w:val="20"/>
        </w:rPr>
      </w:pPr>
    </w:p>
    <w:p w14:paraId="5F26A95C" w14:textId="77777777" w:rsidR="00FF15CD" w:rsidRPr="00ED6EF3" w:rsidRDefault="00FF15CD" w:rsidP="00890B5F">
      <w:pPr>
        <w:spacing w:before="120" w:after="120" w:line="360" w:lineRule="auto"/>
        <w:jc w:val="both"/>
        <w:rPr>
          <w:rFonts w:asciiTheme="majorHAnsi" w:eastAsia="Times New Roman" w:hAnsiTheme="majorHAnsi"/>
          <w:sz w:val="20"/>
          <w:szCs w:val="20"/>
        </w:rPr>
      </w:pPr>
      <w:r w:rsidRPr="00ED6EF3">
        <w:rPr>
          <w:rFonts w:asciiTheme="majorHAnsi" w:eastAsia="Times New Roman" w:hAnsiTheme="majorHAnsi"/>
          <w:sz w:val="20"/>
          <w:szCs w:val="20"/>
        </w:rPr>
        <w:t>----------------------------------------------------------------------</w:t>
      </w:r>
    </w:p>
    <w:p w14:paraId="4ECB0FB6" w14:textId="77777777" w:rsidR="00FF15CD" w:rsidRPr="00ED6EF3" w:rsidRDefault="00FF15CD" w:rsidP="00890B5F">
      <w:pPr>
        <w:spacing w:before="120" w:after="120" w:line="360" w:lineRule="auto"/>
        <w:jc w:val="both"/>
        <w:rPr>
          <w:rFonts w:asciiTheme="majorHAnsi" w:eastAsia="Times New Roman" w:hAnsiTheme="majorHAnsi"/>
          <w:sz w:val="20"/>
          <w:szCs w:val="20"/>
        </w:rPr>
      </w:pPr>
    </w:p>
    <w:p w14:paraId="0DDF0DA1" w14:textId="64CEDE48" w:rsidR="00FF15CD" w:rsidRPr="00ED6EF3" w:rsidRDefault="00FF15CD" w:rsidP="00890B5F">
      <w:pPr>
        <w:spacing w:before="120" w:after="120" w:line="360" w:lineRule="auto"/>
        <w:jc w:val="both"/>
        <w:rPr>
          <w:rFonts w:asciiTheme="majorHAnsi" w:eastAsia="Times New Roman" w:hAnsiTheme="majorHAnsi"/>
          <w:sz w:val="20"/>
          <w:szCs w:val="20"/>
        </w:rPr>
      </w:pPr>
      <w:r w:rsidRPr="00ED6EF3">
        <w:rPr>
          <w:rFonts w:asciiTheme="majorHAnsi" w:eastAsia="Times New Roman" w:hAnsiTheme="majorHAnsi"/>
          <w:sz w:val="20"/>
          <w:szCs w:val="20"/>
        </w:rPr>
        <w:t xml:space="preserve">Członek Rady Nadzorczej </w:t>
      </w:r>
      <w:r w:rsidR="009B5B94">
        <w:rPr>
          <w:rFonts w:asciiTheme="majorHAnsi" w:eastAsia="Times New Roman" w:hAnsiTheme="majorHAnsi"/>
          <w:sz w:val="20"/>
          <w:szCs w:val="20"/>
        </w:rPr>
        <w:t>–</w:t>
      </w:r>
      <w:r w:rsidR="00183861">
        <w:rPr>
          <w:rFonts w:asciiTheme="majorHAnsi" w:eastAsia="Times New Roman" w:hAnsiTheme="majorHAnsi"/>
          <w:sz w:val="20"/>
          <w:szCs w:val="20"/>
        </w:rPr>
        <w:t xml:space="preserve"> </w:t>
      </w:r>
      <w:r w:rsidR="009B5B94">
        <w:rPr>
          <w:rFonts w:asciiTheme="majorHAnsi" w:eastAsia="Times New Roman" w:hAnsiTheme="majorHAnsi"/>
          <w:sz w:val="20"/>
          <w:szCs w:val="20"/>
        </w:rPr>
        <w:t xml:space="preserve">Tomasz </w:t>
      </w:r>
      <w:proofErr w:type="spellStart"/>
      <w:r w:rsidR="009B5B94">
        <w:rPr>
          <w:rFonts w:asciiTheme="majorHAnsi" w:eastAsia="Times New Roman" w:hAnsiTheme="majorHAnsi"/>
          <w:sz w:val="20"/>
          <w:szCs w:val="20"/>
        </w:rPr>
        <w:t>Muchalski</w:t>
      </w:r>
      <w:proofErr w:type="spellEnd"/>
    </w:p>
    <w:p w14:paraId="693C0C01" w14:textId="77777777" w:rsidR="00FF15CD" w:rsidRPr="00ED6EF3" w:rsidRDefault="00FF15CD" w:rsidP="00890B5F">
      <w:pPr>
        <w:spacing w:before="120" w:after="120" w:line="360" w:lineRule="auto"/>
        <w:jc w:val="both"/>
        <w:rPr>
          <w:rFonts w:asciiTheme="majorHAnsi" w:eastAsia="Times New Roman" w:hAnsiTheme="majorHAnsi"/>
          <w:sz w:val="20"/>
          <w:szCs w:val="20"/>
        </w:rPr>
      </w:pPr>
    </w:p>
    <w:p w14:paraId="4ACE2F03" w14:textId="77777777" w:rsidR="00FF15CD" w:rsidRPr="00ED6EF3" w:rsidRDefault="00FF15CD" w:rsidP="00890B5F">
      <w:pPr>
        <w:spacing w:before="120" w:after="120" w:line="360" w:lineRule="auto"/>
        <w:jc w:val="both"/>
        <w:rPr>
          <w:rFonts w:asciiTheme="majorHAnsi" w:eastAsia="Times New Roman" w:hAnsiTheme="majorHAnsi"/>
          <w:sz w:val="20"/>
          <w:szCs w:val="20"/>
        </w:rPr>
      </w:pPr>
      <w:r w:rsidRPr="00ED6EF3">
        <w:rPr>
          <w:rFonts w:asciiTheme="majorHAnsi" w:eastAsia="Times New Roman" w:hAnsiTheme="majorHAnsi"/>
          <w:sz w:val="20"/>
          <w:szCs w:val="20"/>
        </w:rPr>
        <w:t>----------------------------------------------------------------------</w:t>
      </w:r>
    </w:p>
    <w:p w14:paraId="3FA57D8C" w14:textId="77777777" w:rsidR="00FF15CD" w:rsidRPr="00ED6EF3" w:rsidRDefault="00FF15CD" w:rsidP="00890B5F">
      <w:pPr>
        <w:spacing w:before="120" w:after="120" w:line="360" w:lineRule="auto"/>
        <w:jc w:val="both"/>
        <w:rPr>
          <w:rFonts w:asciiTheme="majorHAnsi" w:eastAsia="Times New Roman" w:hAnsiTheme="majorHAnsi"/>
          <w:sz w:val="20"/>
          <w:szCs w:val="20"/>
        </w:rPr>
      </w:pPr>
    </w:p>
    <w:p w14:paraId="3E2B0F73" w14:textId="77777777" w:rsidR="00FF15CD" w:rsidRPr="00ED6EF3" w:rsidRDefault="00FF15CD" w:rsidP="004B08C5">
      <w:pPr>
        <w:jc w:val="both"/>
        <w:rPr>
          <w:rFonts w:asciiTheme="majorHAnsi" w:eastAsia="Times New Roman" w:hAnsiTheme="majorHAnsi"/>
          <w:sz w:val="20"/>
          <w:szCs w:val="20"/>
        </w:rPr>
      </w:pPr>
    </w:p>
    <w:p w14:paraId="14FC8087" w14:textId="77777777" w:rsidR="00FF15CD" w:rsidRPr="00ED6EF3" w:rsidRDefault="00FF15CD" w:rsidP="004B08C5">
      <w:pPr>
        <w:jc w:val="both"/>
        <w:rPr>
          <w:rFonts w:asciiTheme="majorHAnsi" w:eastAsia="Times New Roman" w:hAnsiTheme="majorHAnsi"/>
          <w:sz w:val="20"/>
          <w:szCs w:val="20"/>
        </w:rPr>
      </w:pPr>
    </w:p>
    <w:p w14:paraId="35DB750A" w14:textId="77777777" w:rsidR="00FF15CD" w:rsidRPr="00ED6EF3" w:rsidRDefault="00FF15CD" w:rsidP="004B08C5">
      <w:pPr>
        <w:jc w:val="both"/>
        <w:rPr>
          <w:rFonts w:asciiTheme="majorHAnsi" w:eastAsia="Times New Roman" w:hAnsiTheme="majorHAnsi"/>
          <w:sz w:val="20"/>
          <w:szCs w:val="20"/>
        </w:rPr>
      </w:pPr>
    </w:p>
    <w:sectPr w:rsidR="00FF15CD" w:rsidRPr="00ED6EF3" w:rsidSect="00ED6EF3">
      <w:headerReference w:type="default" r:id="rId12"/>
      <w:type w:val="continuous"/>
      <w:pgSz w:w="12240" w:h="15840"/>
      <w:pgMar w:top="1418" w:right="760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8D4686" w14:textId="77777777" w:rsidR="00A36B3F" w:rsidRDefault="00A36B3F" w:rsidP="0032317B">
      <w:r>
        <w:separator/>
      </w:r>
    </w:p>
  </w:endnote>
  <w:endnote w:type="continuationSeparator" w:id="0">
    <w:p w14:paraId="6ABA1854" w14:textId="77777777" w:rsidR="00A36B3F" w:rsidRDefault="00A36B3F" w:rsidP="00323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venir Light">
    <w:panose1 w:val="020B0402020203020204"/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27069B" w14:textId="77777777" w:rsidR="006C3165" w:rsidRPr="00EB20FE" w:rsidRDefault="006C3165" w:rsidP="00EB20FE">
    <w:pPr>
      <w:pStyle w:val="Stopka"/>
      <w:jc w:val="right"/>
      <w:rPr>
        <w:rFonts w:ascii="Arial Narrow" w:hAnsi="Arial Narrow" w:cstheme="minorHAnsi"/>
        <w:sz w:val="18"/>
        <w:szCs w:val="18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 w:cstheme="minorHAnsi"/>
        <w:sz w:val="18"/>
        <w:szCs w:val="18"/>
      </w:rPr>
      <w:id w:val="240148639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 w:cstheme="minorHAnsi"/>
            <w:sz w:val="18"/>
            <w:szCs w:val="18"/>
          </w:rPr>
          <w:id w:val="-105811676"/>
          <w:docPartObj>
            <w:docPartGallery w:val="Page Numbers (Top of Page)"/>
            <w:docPartUnique/>
          </w:docPartObj>
        </w:sdtPr>
        <w:sdtEndPr/>
        <w:sdtContent>
          <w:p w14:paraId="1D483516" w14:textId="77777777" w:rsidR="006C3165" w:rsidRPr="00EB20FE" w:rsidRDefault="006C3165" w:rsidP="00EB20FE">
            <w:pPr>
              <w:pStyle w:val="Stopka"/>
              <w:jc w:val="right"/>
              <w:rPr>
                <w:rFonts w:ascii="Arial Narrow" w:hAnsi="Arial Narrow" w:cstheme="minorHAnsi"/>
                <w:sz w:val="18"/>
                <w:szCs w:val="18"/>
              </w:rPr>
            </w:pPr>
            <w:r w:rsidRPr="00EB20FE">
              <w:rPr>
                <w:rFonts w:ascii="Arial Narrow" w:hAnsi="Arial Narrow" w:cstheme="minorHAnsi"/>
                <w:sz w:val="18"/>
                <w:szCs w:val="18"/>
                <w:lang w:val="pl-PL"/>
              </w:rPr>
              <w:t xml:space="preserve">Strona </w:t>
            </w:r>
            <w:r w:rsidRPr="00EB20FE">
              <w:rPr>
                <w:rFonts w:ascii="Arial Narrow" w:hAnsi="Arial Narrow" w:cstheme="minorHAnsi"/>
                <w:b/>
                <w:bCs/>
                <w:sz w:val="18"/>
                <w:szCs w:val="18"/>
              </w:rPr>
              <w:fldChar w:fldCharType="begin"/>
            </w:r>
            <w:r w:rsidRPr="00EB20FE">
              <w:rPr>
                <w:rFonts w:ascii="Arial Narrow" w:hAnsi="Arial Narrow" w:cstheme="minorHAnsi"/>
                <w:b/>
                <w:bCs/>
                <w:sz w:val="18"/>
                <w:szCs w:val="18"/>
              </w:rPr>
              <w:instrText>PAGE</w:instrText>
            </w:r>
            <w:r w:rsidRPr="00EB20FE">
              <w:rPr>
                <w:rFonts w:ascii="Arial Narrow" w:hAnsi="Arial Narrow" w:cstheme="minorHAnsi"/>
                <w:b/>
                <w:bCs/>
                <w:sz w:val="18"/>
                <w:szCs w:val="18"/>
              </w:rPr>
              <w:fldChar w:fldCharType="separate"/>
            </w:r>
            <w:r w:rsidR="00881A84">
              <w:rPr>
                <w:rFonts w:ascii="Arial Narrow" w:hAnsi="Arial Narrow" w:cstheme="minorHAnsi"/>
                <w:b/>
                <w:bCs/>
                <w:noProof/>
                <w:sz w:val="18"/>
                <w:szCs w:val="18"/>
              </w:rPr>
              <w:t>5</w:t>
            </w:r>
            <w:r w:rsidRPr="00EB20FE">
              <w:rPr>
                <w:rFonts w:ascii="Arial Narrow" w:hAnsi="Arial Narrow" w:cstheme="minorHAnsi"/>
                <w:b/>
                <w:bCs/>
                <w:sz w:val="18"/>
                <w:szCs w:val="18"/>
              </w:rPr>
              <w:fldChar w:fldCharType="end"/>
            </w:r>
            <w:r w:rsidRPr="00EB20FE">
              <w:rPr>
                <w:rFonts w:ascii="Arial Narrow" w:hAnsi="Arial Narrow" w:cstheme="minorHAnsi"/>
                <w:sz w:val="18"/>
                <w:szCs w:val="18"/>
                <w:lang w:val="pl-PL"/>
              </w:rPr>
              <w:t xml:space="preserve"> z </w:t>
            </w:r>
            <w:r w:rsidRPr="00EB20FE">
              <w:rPr>
                <w:rFonts w:ascii="Arial Narrow" w:hAnsi="Arial Narrow" w:cstheme="minorHAnsi"/>
                <w:b/>
                <w:bCs/>
                <w:sz w:val="18"/>
                <w:szCs w:val="18"/>
              </w:rPr>
              <w:fldChar w:fldCharType="begin"/>
            </w:r>
            <w:r w:rsidRPr="00EB20FE">
              <w:rPr>
                <w:rFonts w:ascii="Arial Narrow" w:hAnsi="Arial Narrow" w:cstheme="minorHAnsi"/>
                <w:b/>
                <w:bCs/>
                <w:sz w:val="18"/>
                <w:szCs w:val="18"/>
              </w:rPr>
              <w:instrText>NUMPAGES</w:instrText>
            </w:r>
            <w:r w:rsidRPr="00EB20FE">
              <w:rPr>
                <w:rFonts w:ascii="Arial Narrow" w:hAnsi="Arial Narrow" w:cstheme="minorHAnsi"/>
                <w:b/>
                <w:bCs/>
                <w:sz w:val="18"/>
                <w:szCs w:val="18"/>
              </w:rPr>
              <w:fldChar w:fldCharType="separate"/>
            </w:r>
            <w:r w:rsidR="00881A84">
              <w:rPr>
                <w:rFonts w:ascii="Arial Narrow" w:hAnsi="Arial Narrow" w:cstheme="minorHAnsi"/>
                <w:b/>
                <w:bCs/>
                <w:noProof/>
                <w:sz w:val="18"/>
                <w:szCs w:val="18"/>
              </w:rPr>
              <w:t>10</w:t>
            </w:r>
            <w:r w:rsidRPr="00EB20FE">
              <w:rPr>
                <w:rFonts w:ascii="Arial Narrow" w:hAnsi="Arial Narrow" w:cs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F4E154" w14:textId="77777777" w:rsidR="00A36B3F" w:rsidRDefault="00A36B3F" w:rsidP="0032317B">
      <w:r>
        <w:separator/>
      </w:r>
    </w:p>
  </w:footnote>
  <w:footnote w:type="continuationSeparator" w:id="0">
    <w:p w14:paraId="1AB36C41" w14:textId="77777777" w:rsidR="00A36B3F" w:rsidRDefault="00A36B3F" w:rsidP="0032317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B880A3" w14:textId="77777777" w:rsidR="006C3165" w:rsidRDefault="006C3165" w:rsidP="00B409CE">
    <w:pPr>
      <w:pStyle w:val="Tytu"/>
      <w:jc w:val="center"/>
      <w:rPr>
        <w:rFonts w:ascii="Arial Narrow" w:hAnsi="Arial Narrow"/>
        <w:sz w:val="20"/>
        <w:szCs w:val="20"/>
        <w:lang w:val="pl-PL"/>
      </w:rPr>
    </w:pPr>
    <w:r w:rsidRPr="00B409CE">
      <w:rPr>
        <w:rFonts w:ascii="Arial Narrow" w:hAnsi="Arial Narrow"/>
        <w:sz w:val="20"/>
        <w:szCs w:val="20"/>
        <w:lang w:val="pl-PL"/>
      </w:rPr>
      <w:t>NanoGroup S</w:t>
    </w:r>
    <w:r>
      <w:rPr>
        <w:rFonts w:ascii="Arial Narrow" w:hAnsi="Arial Narrow"/>
        <w:sz w:val="20"/>
        <w:szCs w:val="20"/>
        <w:lang w:val="pl-PL"/>
      </w:rPr>
      <w:t>.</w:t>
    </w:r>
    <w:r w:rsidRPr="00B409CE">
      <w:rPr>
        <w:rFonts w:ascii="Arial Narrow" w:hAnsi="Arial Narrow"/>
        <w:sz w:val="20"/>
        <w:szCs w:val="20"/>
        <w:lang w:val="pl-PL"/>
      </w:rPr>
      <w:t>A</w:t>
    </w:r>
    <w:r>
      <w:rPr>
        <w:rFonts w:ascii="Arial Narrow" w:hAnsi="Arial Narrow"/>
        <w:sz w:val="20"/>
        <w:szCs w:val="20"/>
        <w:lang w:val="pl-PL"/>
      </w:rPr>
      <w:t>.</w:t>
    </w:r>
  </w:p>
  <w:p w14:paraId="7F2BC853" w14:textId="6EA24CE6" w:rsidR="006C3165" w:rsidRPr="00B409CE" w:rsidRDefault="006C3165" w:rsidP="008F6FFA">
    <w:pPr>
      <w:pStyle w:val="Tytu"/>
      <w:jc w:val="center"/>
      <w:rPr>
        <w:rFonts w:ascii="Arial Narrow" w:hAnsi="Arial Narrow"/>
        <w:sz w:val="20"/>
        <w:szCs w:val="20"/>
        <w:lang w:val="pl-PL"/>
      </w:rPr>
    </w:pPr>
    <w:r w:rsidRPr="00A80404">
      <w:rPr>
        <w:rFonts w:ascii="Arial Narrow" w:hAnsi="Arial Narrow"/>
        <w:sz w:val="20"/>
        <w:szCs w:val="20"/>
        <w:lang w:val="pl-PL"/>
      </w:rPr>
      <w:t xml:space="preserve">Sprawozdanie </w:t>
    </w:r>
    <w:r>
      <w:rPr>
        <w:rFonts w:ascii="Arial Narrow" w:hAnsi="Arial Narrow"/>
        <w:sz w:val="20"/>
        <w:szCs w:val="20"/>
        <w:lang w:val="pl-PL"/>
      </w:rPr>
      <w:t>z działalności Rady Nadzorczej w</w:t>
    </w:r>
    <w:r w:rsidRPr="00A80404">
      <w:rPr>
        <w:rFonts w:ascii="Arial Narrow" w:hAnsi="Arial Narrow"/>
        <w:sz w:val="20"/>
        <w:szCs w:val="20"/>
        <w:lang w:val="pl-PL"/>
      </w:rPr>
      <w:t xml:space="preserve"> </w:t>
    </w:r>
    <w:r>
      <w:rPr>
        <w:rFonts w:ascii="Arial Narrow" w:hAnsi="Arial Narrow"/>
        <w:sz w:val="20"/>
        <w:szCs w:val="20"/>
        <w:lang w:val="pl-PL"/>
      </w:rPr>
      <w:t>201</w:t>
    </w:r>
    <w:r w:rsidR="003D5087">
      <w:rPr>
        <w:rFonts w:ascii="Arial Narrow" w:hAnsi="Arial Narrow"/>
        <w:sz w:val="20"/>
        <w:szCs w:val="20"/>
        <w:lang w:val="pl-PL"/>
      </w:rPr>
      <w:t>9</w:t>
    </w:r>
    <w:r>
      <w:rPr>
        <w:rFonts w:ascii="Arial Narrow" w:hAnsi="Arial Narrow"/>
        <w:sz w:val="20"/>
        <w:szCs w:val="20"/>
        <w:lang w:val="pl-PL"/>
      </w:rPr>
      <w:t xml:space="preserve"> r.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DD2A4B" w14:textId="77777777" w:rsidR="006C3165" w:rsidRPr="00E919BF" w:rsidRDefault="006C3165" w:rsidP="00F06893">
    <w:pPr>
      <w:pStyle w:val="Tytu"/>
      <w:pBdr>
        <w:bottom w:val="single" w:sz="8" w:space="2" w:color="4F81BD" w:themeColor="accent1"/>
      </w:pBdr>
      <w:jc w:val="center"/>
      <w:rPr>
        <w:rFonts w:ascii="Gill Sans" w:hAnsi="Gill Sans" w:cs="Gill Sans"/>
        <w:sz w:val="20"/>
        <w:szCs w:val="20"/>
        <w:lang w:val="pl-PL"/>
      </w:rPr>
    </w:pPr>
    <w:r w:rsidRPr="00E919BF">
      <w:rPr>
        <w:rFonts w:ascii="Gill Sans" w:hAnsi="Gill Sans" w:cs="Gill Sans"/>
        <w:sz w:val="20"/>
        <w:szCs w:val="20"/>
        <w:lang w:val="pl-PL"/>
      </w:rPr>
      <w:t>NanoGroup S.A.</w:t>
    </w:r>
  </w:p>
  <w:p w14:paraId="6AAC46A7" w14:textId="0719DCCE" w:rsidR="006C3165" w:rsidRPr="00E919BF" w:rsidRDefault="006C3165" w:rsidP="007C6809">
    <w:pPr>
      <w:pStyle w:val="Tytu"/>
      <w:pBdr>
        <w:bottom w:val="single" w:sz="8" w:space="2" w:color="4F81BD" w:themeColor="accent1"/>
      </w:pBdr>
      <w:jc w:val="center"/>
      <w:rPr>
        <w:rFonts w:ascii="Gill Sans" w:hAnsi="Gill Sans" w:cs="Gill Sans"/>
        <w:sz w:val="20"/>
        <w:szCs w:val="20"/>
        <w:lang w:val="pl-PL"/>
      </w:rPr>
    </w:pPr>
    <w:r w:rsidRPr="00E919BF">
      <w:rPr>
        <w:rFonts w:ascii="Gill Sans" w:hAnsi="Gill Sans" w:cs="Gill Sans"/>
        <w:sz w:val="20"/>
        <w:szCs w:val="20"/>
        <w:lang w:val="pl-PL"/>
      </w:rPr>
      <w:t xml:space="preserve">Sprawozdanie z działalności Rady Nadzorczej w </w:t>
    </w:r>
    <w:r w:rsidR="003D5087">
      <w:rPr>
        <w:rFonts w:ascii="Gill Sans" w:hAnsi="Gill Sans" w:cs="Gill Sans"/>
        <w:sz w:val="20"/>
        <w:szCs w:val="20"/>
        <w:lang w:val="pl-PL"/>
      </w:rPr>
      <w:t>2019</w:t>
    </w:r>
    <w:r w:rsidRPr="00E919BF">
      <w:rPr>
        <w:rFonts w:ascii="Gill Sans" w:hAnsi="Gill Sans" w:cs="Gill Sans"/>
        <w:sz w:val="20"/>
        <w:szCs w:val="20"/>
        <w:lang w:val="pl-PL"/>
      </w:rPr>
      <w:t xml:space="preserve"> r.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24CC6"/>
    <w:multiLevelType w:val="hybridMultilevel"/>
    <w:tmpl w:val="52B8D9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B415D"/>
    <w:multiLevelType w:val="hybridMultilevel"/>
    <w:tmpl w:val="078016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55F66"/>
    <w:multiLevelType w:val="hybridMultilevel"/>
    <w:tmpl w:val="4EEAEE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E18E3"/>
    <w:multiLevelType w:val="multilevel"/>
    <w:tmpl w:val="0EDEE0C2"/>
    <w:lvl w:ilvl="0">
      <w:start w:val="1"/>
      <w:numFmt w:val="decimal"/>
      <w:pStyle w:val="Nagwek2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>
    <w:nsid w:val="17B835DD"/>
    <w:multiLevelType w:val="hybridMultilevel"/>
    <w:tmpl w:val="3FCE1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F1E53"/>
    <w:multiLevelType w:val="hybridMultilevel"/>
    <w:tmpl w:val="473C2608"/>
    <w:styleLink w:val="List1"/>
    <w:lvl w:ilvl="0" w:tplc="473C2608">
      <w:start w:val="1"/>
      <w:numFmt w:val="decimal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065" w:hanging="70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65A06C8">
      <w:start w:val="1"/>
      <w:numFmt w:val="lowerLetter"/>
      <w:lvlText w:val="%2."/>
      <w:lvlJc w:val="left"/>
      <w:pPr>
        <w:tabs>
          <w:tab w:val="left" w:pos="106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38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 w:tplc="83A4A57E">
      <w:start w:val="1"/>
      <w:numFmt w:val="lowerRoman"/>
      <w:lvlText w:val="%3."/>
      <w:lvlJc w:val="left"/>
      <w:pPr>
        <w:tabs>
          <w:tab w:val="left" w:pos="106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10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 w:tplc="7EB8CA06">
      <w:start w:val="1"/>
      <w:numFmt w:val="decimal"/>
      <w:lvlText w:val="%4."/>
      <w:lvlJc w:val="left"/>
      <w:pPr>
        <w:tabs>
          <w:tab w:val="left" w:pos="106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2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 w:tplc="C10ECCC6">
      <w:start w:val="1"/>
      <w:numFmt w:val="lowerLetter"/>
      <w:lvlText w:val="%5."/>
      <w:lvlJc w:val="left"/>
      <w:pPr>
        <w:tabs>
          <w:tab w:val="left" w:pos="1065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54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 w:tplc="796485FE">
      <w:start w:val="1"/>
      <w:numFmt w:val="lowerRoman"/>
      <w:lvlText w:val="%6."/>
      <w:lvlJc w:val="left"/>
      <w:pPr>
        <w:tabs>
          <w:tab w:val="left" w:pos="1065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26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 w:tplc="E59630B2">
      <w:start w:val="1"/>
      <w:numFmt w:val="decimal"/>
      <w:lvlText w:val="%7."/>
      <w:lvlJc w:val="left"/>
      <w:pPr>
        <w:tabs>
          <w:tab w:val="left" w:pos="1065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</w:tabs>
        <w:ind w:left="498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 w:tplc="8430B58E">
      <w:start w:val="1"/>
      <w:numFmt w:val="lowerLetter"/>
      <w:lvlText w:val="%8."/>
      <w:lvlJc w:val="left"/>
      <w:pPr>
        <w:tabs>
          <w:tab w:val="left" w:pos="106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</w:tabs>
        <w:ind w:left="570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 w:tplc="AD44A602">
      <w:start w:val="1"/>
      <w:numFmt w:val="lowerRoman"/>
      <w:lvlText w:val="%9."/>
      <w:lvlJc w:val="left"/>
      <w:pPr>
        <w:tabs>
          <w:tab w:val="left" w:pos="106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</w:tabs>
        <w:ind w:left="642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6">
    <w:nsid w:val="1B5F4A79"/>
    <w:multiLevelType w:val="hybridMultilevel"/>
    <w:tmpl w:val="8AE4E7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6C2F71"/>
    <w:multiLevelType w:val="hybridMultilevel"/>
    <w:tmpl w:val="09E28BE0"/>
    <w:lvl w:ilvl="0" w:tplc="773EFBB0">
      <w:start w:val="1"/>
      <w:numFmt w:val="upperRoman"/>
      <w:pStyle w:val="Nagwek11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0B11B2"/>
    <w:multiLevelType w:val="hybridMultilevel"/>
    <w:tmpl w:val="473C2608"/>
    <w:numStyleLink w:val="List1"/>
  </w:abstractNum>
  <w:abstractNum w:abstractNumId="9">
    <w:nsid w:val="3B1F61C5"/>
    <w:multiLevelType w:val="hybridMultilevel"/>
    <w:tmpl w:val="900ED5C0"/>
    <w:lvl w:ilvl="0" w:tplc="F0D265FA">
      <w:start w:val="1"/>
      <w:numFmt w:val="decimal"/>
      <w:lvlText w:val="%1)"/>
      <w:lvlJc w:val="left"/>
      <w:pPr>
        <w:ind w:left="720" w:hanging="360"/>
      </w:pPr>
      <w:rPr>
        <w:rFonts w:cs="Time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FB0109"/>
    <w:multiLevelType w:val="hybridMultilevel"/>
    <w:tmpl w:val="AA7873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204875"/>
    <w:multiLevelType w:val="hybridMultilevel"/>
    <w:tmpl w:val="D092F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C43D2A"/>
    <w:multiLevelType w:val="hybridMultilevel"/>
    <w:tmpl w:val="7194A866"/>
    <w:lvl w:ilvl="0" w:tplc="C8EEFC48">
      <w:start w:val="1"/>
      <w:numFmt w:val="upperLetter"/>
      <w:pStyle w:val="Nagwek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1B584F"/>
    <w:multiLevelType w:val="hybridMultilevel"/>
    <w:tmpl w:val="900ED5C0"/>
    <w:lvl w:ilvl="0" w:tplc="F0D265FA">
      <w:start w:val="1"/>
      <w:numFmt w:val="decimal"/>
      <w:lvlText w:val="%1)"/>
      <w:lvlJc w:val="left"/>
      <w:pPr>
        <w:ind w:left="720" w:hanging="360"/>
      </w:pPr>
      <w:rPr>
        <w:rFonts w:cs="Time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E81128"/>
    <w:multiLevelType w:val="hybridMultilevel"/>
    <w:tmpl w:val="A5B6D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7E7BD0"/>
    <w:multiLevelType w:val="hybridMultilevel"/>
    <w:tmpl w:val="FE7EA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3"/>
  </w:num>
  <w:num w:numId="4">
    <w:abstractNumId w:val="1"/>
  </w:num>
  <w:num w:numId="5">
    <w:abstractNumId w:val="14"/>
  </w:num>
  <w:num w:numId="6">
    <w:abstractNumId w:val="15"/>
  </w:num>
  <w:num w:numId="7">
    <w:abstractNumId w:val="12"/>
  </w:num>
  <w:num w:numId="8">
    <w:abstractNumId w:val="2"/>
  </w:num>
  <w:num w:numId="9">
    <w:abstractNumId w:val="10"/>
  </w:num>
  <w:num w:numId="10">
    <w:abstractNumId w:val="3"/>
  </w:num>
  <w:num w:numId="11">
    <w:abstractNumId w:val="6"/>
  </w:num>
  <w:num w:numId="12">
    <w:abstractNumId w:val="0"/>
  </w:num>
  <w:num w:numId="13">
    <w:abstractNumId w:val="4"/>
  </w:num>
  <w:num w:numId="14">
    <w:abstractNumId w:val="7"/>
  </w:num>
  <w:num w:numId="15">
    <w:abstractNumId w:val="11"/>
  </w:num>
  <w:num w:numId="16">
    <w:abstractNumId w:val="5"/>
  </w:num>
  <w:num w:numId="17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oNotTrackMov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317B"/>
    <w:rsid w:val="00002E16"/>
    <w:rsid w:val="00003D33"/>
    <w:rsid w:val="0000572D"/>
    <w:rsid w:val="000079B7"/>
    <w:rsid w:val="00011171"/>
    <w:rsid w:val="0001522C"/>
    <w:rsid w:val="00017FCF"/>
    <w:rsid w:val="00021FAB"/>
    <w:rsid w:val="000236DC"/>
    <w:rsid w:val="00023830"/>
    <w:rsid w:val="00024B68"/>
    <w:rsid w:val="00026248"/>
    <w:rsid w:val="00026FCC"/>
    <w:rsid w:val="000328F9"/>
    <w:rsid w:val="00046769"/>
    <w:rsid w:val="00053861"/>
    <w:rsid w:val="00063AB4"/>
    <w:rsid w:val="0006688B"/>
    <w:rsid w:val="00067765"/>
    <w:rsid w:val="000957F9"/>
    <w:rsid w:val="00097F2B"/>
    <w:rsid w:val="000A367D"/>
    <w:rsid w:val="000C068B"/>
    <w:rsid w:val="000C5433"/>
    <w:rsid w:val="000C6B77"/>
    <w:rsid w:val="000D6103"/>
    <w:rsid w:val="000E0504"/>
    <w:rsid w:val="000E4710"/>
    <w:rsid w:val="001004AC"/>
    <w:rsid w:val="00102596"/>
    <w:rsid w:val="00116B7C"/>
    <w:rsid w:val="00122C4C"/>
    <w:rsid w:val="00133D42"/>
    <w:rsid w:val="00135AC0"/>
    <w:rsid w:val="00164B93"/>
    <w:rsid w:val="00170C7C"/>
    <w:rsid w:val="00182E0E"/>
    <w:rsid w:val="00183861"/>
    <w:rsid w:val="00185268"/>
    <w:rsid w:val="001A1AB4"/>
    <w:rsid w:val="001B003B"/>
    <w:rsid w:val="001B764B"/>
    <w:rsid w:val="001B77D6"/>
    <w:rsid w:val="001C23A8"/>
    <w:rsid w:val="001D7D4D"/>
    <w:rsid w:val="001E2C6F"/>
    <w:rsid w:val="001E7B44"/>
    <w:rsid w:val="001F275F"/>
    <w:rsid w:val="001F3B0B"/>
    <w:rsid w:val="0020069F"/>
    <w:rsid w:val="00210A71"/>
    <w:rsid w:val="00221FDE"/>
    <w:rsid w:val="00226D55"/>
    <w:rsid w:val="00234F00"/>
    <w:rsid w:val="00237197"/>
    <w:rsid w:val="00240543"/>
    <w:rsid w:val="0024680E"/>
    <w:rsid w:val="002509A2"/>
    <w:rsid w:val="00267777"/>
    <w:rsid w:val="00273D53"/>
    <w:rsid w:val="0028094E"/>
    <w:rsid w:val="00287B39"/>
    <w:rsid w:val="00290A01"/>
    <w:rsid w:val="00291573"/>
    <w:rsid w:val="002916C5"/>
    <w:rsid w:val="002934D9"/>
    <w:rsid w:val="002A5A1F"/>
    <w:rsid w:val="002A7214"/>
    <w:rsid w:val="002B2E69"/>
    <w:rsid w:val="002B4C3C"/>
    <w:rsid w:val="002D070C"/>
    <w:rsid w:val="002D6D8E"/>
    <w:rsid w:val="002E4F4D"/>
    <w:rsid w:val="002F1818"/>
    <w:rsid w:val="00305486"/>
    <w:rsid w:val="003163C2"/>
    <w:rsid w:val="003202A8"/>
    <w:rsid w:val="003224E6"/>
    <w:rsid w:val="0032317B"/>
    <w:rsid w:val="00324693"/>
    <w:rsid w:val="00330F8F"/>
    <w:rsid w:val="00340A90"/>
    <w:rsid w:val="003430EB"/>
    <w:rsid w:val="00343750"/>
    <w:rsid w:val="003536A4"/>
    <w:rsid w:val="003574CA"/>
    <w:rsid w:val="003744A7"/>
    <w:rsid w:val="003773E5"/>
    <w:rsid w:val="00382303"/>
    <w:rsid w:val="003A4E73"/>
    <w:rsid w:val="003B0278"/>
    <w:rsid w:val="003B1CC8"/>
    <w:rsid w:val="003C231C"/>
    <w:rsid w:val="003D5087"/>
    <w:rsid w:val="003E3640"/>
    <w:rsid w:val="003E43F8"/>
    <w:rsid w:val="003F0D4B"/>
    <w:rsid w:val="00412A58"/>
    <w:rsid w:val="0041513E"/>
    <w:rsid w:val="00416977"/>
    <w:rsid w:val="0042014A"/>
    <w:rsid w:val="004201FC"/>
    <w:rsid w:val="0042219E"/>
    <w:rsid w:val="00427527"/>
    <w:rsid w:val="004337A2"/>
    <w:rsid w:val="00433AA8"/>
    <w:rsid w:val="00434369"/>
    <w:rsid w:val="00445701"/>
    <w:rsid w:val="00450681"/>
    <w:rsid w:val="0045335A"/>
    <w:rsid w:val="00455903"/>
    <w:rsid w:val="00466579"/>
    <w:rsid w:val="00471D16"/>
    <w:rsid w:val="00472929"/>
    <w:rsid w:val="004730A8"/>
    <w:rsid w:val="00475165"/>
    <w:rsid w:val="00480AE1"/>
    <w:rsid w:val="00481B58"/>
    <w:rsid w:val="00491449"/>
    <w:rsid w:val="004A230D"/>
    <w:rsid w:val="004B08C5"/>
    <w:rsid w:val="004C041B"/>
    <w:rsid w:val="004D76E7"/>
    <w:rsid w:val="004E13A4"/>
    <w:rsid w:val="004F3DB2"/>
    <w:rsid w:val="004F5D7F"/>
    <w:rsid w:val="00502581"/>
    <w:rsid w:val="00502673"/>
    <w:rsid w:val="005033A4"/>
    <w:rsid w:val="00505B7D"/>
    <w:rsid w:val="005156AF"/>
    <w:rsid w:val="00526C32"/>
    <w:rsid w:val="00530DDC"/>
    <w:rsid w:val="00540AD9"/>
    <w:rsid w:val="00547A08"/>
    <w:rsid w:val="00547CEE"/>
    <w:rsid w:val="00553B66"/>
    <w:rsid w:val="005555EB"/>
    <w:rsid w:val="00562287"/>
    <w:rsid w:val="0056687E"/>
    <w:rsid w:val="00566FF9"/>
    <w:rsid w:val="00595640"/>
    <w:rsid w:val="005A58FA"/>
    <w:rsid w:val="005B154D"/>
    <w:rsid w:val="005B1D0B"/>
    <w:rsid w:val="005B5803"/>
    <w:rsid w:val="005B736D"/>
    <w:rsid w:val="005C10E4"/>
    <w:rsid w:val="005C608F"/>
    <w:rsid w:val="005D14FC"/>
    <w:rsid w:val="005D1730"/>
    <w:rsid w:val="005D71F0"/>
    <w:rsid w:val="005D777F"/>
    <w:rsid w:val="005E0662"/>
    <w:rsid w:val="005E4D1B"/>
    <w:rsid w:val="005E78E2"/>
    <w:rsid w:val="005F1797"/>
    <w:rsid w:val="005F2B19"/>
    <w:rsid w:val="005F3232"/>
    <w:rsid w:val="005F32C2"/>
    <w:rsid w:val="005F38C6"/>
    <w:rsid w:val="0061335B"/>
    <w:rsid w:val="00617DA3"/>
    <w:rsid w:val="00624AB7"/>
    <w:rsid w:val="00633157"/>
    <w:rsid w:val="00636687"/>
    <w:rsid w:val="00640B1E"/>
    <w:rsid w:val="006429D4"/>
    <w:rsid w:val="00644C0D"/>
    <w:rsid w:val="00661560"/>
    <w:rsid w:val="00661A9A"/>
    <w:rsid w:val="00680F17"/>
    <w:rsid w:val="00692F4E"/>
    <w:rsid w:val="00693A9A"/>
    <w:rsid w:val="006A03A0"/>
    <w:rsid w:val="006B5698"/>
    <w:rsid w:val="006C0082"/>
    <w:rsid w:val="006C0F36"/>
    <w:rsid w:val="006C1FF9"/>
    <w:rsid w:val="006C3165"/>
    <w:rsid w:val="006C78B9"/>
    <w:rsid w:val="006D462A"/>
    <w:rsid w:val="006E13E3"/>
    <w:rsid w:val="006E27C5"/>
    <w:rsid w:val="006E750B"/>
    <w:rsid w:val="006F3603"/>
    <w:rsid w:val="006F745D"/>
    <w:rsid w:val="00700E42"/>
    <w:rsid w:val="0070353D"/>
    <w:rsid w:val="00717B82"/>
    <w:rsid w:val="00723F53"/>
    <w:rsid w:val="00731DBC"/>
    <w:rsid w:val="00744CD7"/>
    <w:rsid w:val="00750E2A"/>
    <w:rsid w:val="0075194C"/>
    <w:rsid w:val="00766055"/>
    <w:rsid w:val="0076627D"/>
    <w:rsid w:val="00770908"/>
    <w:rsid w:val="00770E0C"/>
    <w:rsid w:val="00771278"/>
    <w:rsid w:val="00782E9C"/>
    <w:rsid w:val="00790AD6"/>
    <w:rsid w:val="00797594"/>
    <w:rsid w:val="007A1305"/>
    <w:rsid w:val="007A7E53"/>
    <w:rsid w:val="007B0203"/>
    <w:rsid w:val="007B1A51"/>
    <w:rsid w:val="007C5E98"/>
    <w:rsid w:val="007C6809"/>
    <w:rsid w:val="007D1C55"/>
    <w:rsid w:val="007D2C90"/>
    <w:rsid w:val="007D44C7"/>
    <w:rsid w:val="007E40D8"/>
    <w:rsid w:val="007E5E42"/>
    <w:rsid w:val="007E7207"/>
    <w:rsid w:val="007E7BD8"/>
    <w:rsid w:val="007F4E04"/>
    <w:rsid w:val="007F5B5D"/>
    <w:rsid w:val="00803039"/>
    <w:rsid w:val="00804F9B"/>
    <w:rsid w:val="008061C8"/>
    <w:rsid w:val="00812483"/>
    <w:rsid w:val="00814935"/>
    <w:rsid w:val="008172AA"/>
    <w:rsid w:val="00833083"/>
    <w:rsid w:val="00843310"/>
    <w:rsid w:val="008456BF"/>
    <w:rsid w:val="0084624E"/>
    <w:rsid w:val="008518C5"/>
    <w:rsid w:val="0085352B"/>
    <w:rsid w:val="00855FD5"/>
    <w:rsid w:val="0087526C"/>
    <w:rsid w:val="008771A8"/>
    <w:rsid w:val="00881A84"/>
    <w:rsid w:val="00887AD0"/>
    <w:rsid w:val="00890B5F"/>
    <w:rsid w:val="0089121F"/>
    <w:rsid w:val="008A2ADE"/>
    <w:rsid w:val="008A3A1C"/>
    <w:rsid w:val="008A663F"/>
    <w:rsid w:val="008B4426"/>
    <w:rsid w:val="008B7F87"/>
    <w:rsid w:val="008C3780"/>
    <w:rsid w:val="008C6F8A"/>
    <w:rsid w:val="008C77AE"/>
    <w:rsid w:val="008D04F9"/>
    <w:rsid w:val="008D4602"/>
    <w:rsid w:val="008D6557"/>
    <w:rsid w:val="008E01E6"/>
    <w:rsid w:val="008E3CC2"/>
    <w:rsid w:val="008F037E"/>
    <w:rsid w:val="008F0EE1"/>
    <w:rsid w:val="008F5BF6"/>
    <w:rsid w:val="008F6FFA"/>
    <w:rsid w:val="0091024E"/>
    <w:rsid w:val="00910E41"/>
    <w:rsid w:val="009129F2"/>
    <w:rsid w:val="0091762D"/>
    <w:rsid w:val="009202FC"/>
    <w:rsid w:val="00930B81"/>
    <w:rsid w:val="00930F87"/>
    <w:rsid w:val="0093487D"/>
    <w:rsid w:val="009350D1"/>
    <w:rsid w:val="009363D2"/>
    <w:rsid w:val="0094199F"/>
    <w:rsid w:val="00944787"/>
    <w:rsid w:val="00950A28"/>
    <w:rsid w:val="00954716"/>
    <w:rsid w:val="00962B9E"/>
    <w:rsid w:val="009715C8"/>
    <w:rsid w:val="009823F6"/>
    <w:rsid w:val="00983673"/>
    <w:rsid w:val="00990EFE"/>
    <w:rsid w:val="0099324B"/>
    <w:rsid w:val="009A0091"/>
    <w:rsid w:val="009A2CAF"/>
    <w:rsid w:val="009A5722"/>
    <w:rsid w:val="009A6C74"/>
    <w:rsid w:val="009B5B94"/>
    <w:rsid w:val="009B60E0"/>
    <w:rsid w:val="009C19A1"/>
    <w:rsid w:val="009C7512"/>
    <w:rsid w:val="009D1C42"/>
    <w:rsid w:val="009D1EAA"/>
    <w:rsid w:val="009D4440"/>
    <w:rsid w:val="009D57C7"/>
    <w:rsid w:val="009D7726"/>
    <w:rsid w:val="009E1BC7"/>
    <w:rsid w:val="009E4062"/>
    <w:rsid w:val="009F3433"/>
    <w:rsid w:val="00A058E9"/>
    <w:rsid w:val="00A16341"/>
    <w:rsid w:val="00A1749D"/>
    <w:rsid w:val="00A22896"/>
    <w:rsid w:val="00A251C4"/>
    <w:rsid w:val="00A26AC2"/>
    <w:rsid w:val="00A36B3F"/>
    <w:rsid w:val="00A53CEF"/>
    <w:rsid w:val="00A54454"/>
    <w:rsid w:val="00A56FBE"/>
    <w:rsid w:val="00A63B35"/>
    <w:rsid w:val="00A65637"/>
    <w:rsid w:val="00A67C5D"/>
    <w:rsid w:val="00A71E7C"/>
    <w:rsid w:val="00A80404"/>
    <w:rsid w:val="00A90D10"/>
    <w:rsid w:val="00AC0DAC"/>
    <w:rsid w:val="00AC50E6"/>
    <w:rsid w:val="00AD5F53"/>
    <w:rsid w:val="00AE4FFC"/>
    <w:rsid w:val="00AE53B0"/>
    <w:rsid w:val="00AF74D6"/>
    <w:rsid w:val="00B00855"/>
    <w:rsid w:val="00B1080A"/>
    <w:rsid w:val="00B16E41"/>
    <w:rsid w:val="00B1737C"/>
    <w:rsid w:val="00B201E2"/>
    <w:rsid w:val="00B24C3B"/>
    <w:rsid w:val="00B3046E"/>
    <w:rsid w:val="00B409CE"/>
    <w:rsid w:val="00B45352"/>
    <w:rsid w:val="00B4701F"/>
    <w:rsid w:val="00B50DF3"/>
    <w:rsid w:val="00B62C6F"/>
    <w:rsid w:val="00B800D4"/>
    <w:rsid w:val="00B8796A"/>
    <w:rsid w:val="00B9376A"/>
    <w:rsid w:val="00B959D7"/>
    <w:rsid w:val="00BA351C"/>
    <w:rsid w:val="00BA7FC4"/>
    <w:rsid w:val="00BB1A4C"/>
    <w:rsid w:val="00BC3DF7"/>
    <w:rsid w:val="00BC64B2"/>
    <w:rsid w:val="00BE3407"/>
    <w:rsid w:val="00BE49EF"/>
    <w:rsid w:val="00BE5AAC"/>
    <w:rsid w:val="00BE6C02"/>
    <w:rsid w:val="00BF6A38"/>
    <w:rsid w:val="00C00710"/>
    <w:rsid w:val="00C031A7"/>
    <w:rsid w:val="00C04DE4"/>
    <w:rsid w:val="00C162A6"/>
    <w:rsid w:val="00C2533B"/>
    <w:rsid w:val="00C31982"/>
    <w:rsid w:val="00C34B5A"/>
    <w:rsid w:val="00C35E3E"/>
    <w:rsid w:val="00C36C79"/>
    <w:rsid w:val="00C43358"/>
    <w:rsid w:val="00C448E0"/>
    <w:rsid w:val="00C45C1D"/>
    <w:rsid w:val="00C4645E"/>
    <w:rsid w:val="00C53A68"/>
    <w:rsid w:val="00C6032B"/>
    <w:rsid w:val="00C636F0"/>
    <w:rsid w:val="00C720C3"/>
    <w:rsid w:val="00C750BF"/>
    <w:rsid w:val="00C77B4B"/>
    <w:rsid w:val="00C94AB6"/>
    <w:rsid w:val="00CA2489"/>
    <w:rsid w:val="00CC204C"/>
    <w:rsid w:val="00CC3CF2"/>
    <w:rsid w:val="00CC5BA6"/>
    <w:rsid w:val="00CD2EA9"/>
    <w:rsid w:val="00CD746C"/>
    <w:rsid w:val="00CE6E11"/>
    <w:rsid w:val="00CF1DE9"/>
    <w:rsid w:val="00CF23FE"/>
    <w:rsid w:val="00D00F07"/>
    <w:rsid w:val="00D078BF"/>
    <w:rsid w:val="00D16488"/>
    <w:rsid w:val="00D2498C"/>
    <w:rsid w:val="00D252D0"/>
    <w:rsid w:val="00D25DC2"/>
    <w:rsid w:val="00D26E04"/>
    <w:rsid w:val="00D36AF6"/>
    <w:rsid w:val="00D4140A"/>
    <w:rsid w:val="00D55038"/>
    <w:rsid w:val="00D561FB"/>
    <w:rsid w:val="00D614B9"/>
    <w:rsid w:val="00D62641"/>
    <w:rsid w:val="00D750D1"/>
    <w:rsid w:val="00D77503"/>
    <w:rsid w:val="00D80558"/>
    <w:rsid w:val="00D84E13"/>
    <w:rsid w:val="00D85954"/>
    <w:rsid w:val="00D901FA"/>
    <w:rsid w:val="00D90243"/>
    <w:rsid w:val="00D950EF"/>
    <w:rsid w:val="00DA79AF"/>
    <w:rsid w:val="00DB0475"/>
    <w:rsid w:val="00DC51F2"/>
    <w:rsid w:val="00DC5320"/>
    <w:rsid w:val="00DD2CD1"/>
    <w:rsid w:val="00DD3527"/>
    <w:rsid w:val="00DD3A86"/>
    <w:rsid w:val="00DE228C"/>
    <w:rsid w:val="00DE42ED"/>
    <w:rsid w:val="00DE4E51"/>
    <w:rsid w:val="00DF2D32"/>
    <w:rsid w:val="00DF44DF"/>
    <w:rsid w:val="00DF7E5A"/>
    <w:rsid w:val="00E06C2A"/>
    <w:rsid w:val="00E1497C"/>
    <w:rsid w:val="00E21E6D"/>
    <w:rsid w:val="00E302A4"/>
    <w:rsid w:val="00E37B85"/>
    <w:rsid w:val="00E455AE"/>
    <w:rsid w:val="00E60F44"/>
    <w:rsid w:val="00E610C9"/>
    <w:rsid w:val="00E651A0"/>
    <w:rsid w:val="00E7265E"/>
    <w:rsid w:val="00E77FC4"/>
    <w:rsid w:val="00E919BF"/>
    <w:rsid w:val="00E97B36"/>
    <w:rsid w:val="00EA7E65"/>
    <w:rsid w:val="00EB20FE"/>
    <w:rsid w:val="00EB691E"/>
    <w:rsid w:val="00EB7BBF"/>
    <w:rsid w:val="00EC286E"/>
    <w:rsid w:val="00EC4E0D"/>
    <w:rsid w:val="00ED23B9"/>
    <w:rsid w:val="00ED6EF3"/>
    <w:rsid w:val="00EE27F7"/>
    <w:rsid w:val="00EE47C6"/>
    <w:rsid w:val="00EE6992"/>
    <w:rsid w:val="00EF3CAE"/>
    <w:rsid w:val="00F00E29"/>
    <w:rsid w:val="00F04BC5"/>
    <w:rsid w:val="00F051A3"/>
    <w:rsid w:val="00F06893"/>
    <w:rsid w:val="00F106AF"/>
    <w:rsid w:val="00F16A85"/>
    <w:rsid w:val="00F27373"/>
    <w:rsid w:val="00F27FD6"/>
    <w:rsid w:val="00F34571"/>
    <w:rsid w:val="00F40A76"/>
    <w:rsid w:val="00F44830"/>
    <w:rsid w:val="00F549A0"/>
    <w:rsid w:val="00F55B96"/>
    <w:rsid w:val="00F62CA5"/>
    <w:rsid w:val="00F654DD"/>
    <w:rsid w:val="00F66C68"/>
    <w:rsid w:val="00F674EC"/>
    <w:rsid w:val="00F677A9"/>
    <w:rsid w:val="00F86AFE"/>
    <w:rsid w:val="00F9079A"/>
    <w:rsid w:val="00F93BE3"/>
    <w:rsid w:val="00FA3687"/>
    <w:rsid w:val="00FA3A41"/>
    <w:rsid w:val="00FB33FF"/>
    <w:rsid w:val="00FC399A"/>
    <w:rsid w:val="00FC7547"/>
    <w:rsid w:val="00FE1F7A"/>
    <w:rsid w:val="00FE238A"/>
    <w:rsid w:val="00FE5C32"/>
    <w:rsid w:val="00FE5D57"/>
    <w:rsid w:val="00FF15CD"/>
    <w:rsid w:val="00FF22B3"/>
    <w:rsid w:val="00FF6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14CEC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7C5E98"/>
    <w:pPr>
      <w:spacing w:after="0" w:line="240" w:lineRule="auto"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F2D3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E27F7"/>
    <w:pPr>
      <w:keepNext/>
      <w:keepLines/>
      <w:numPr>
        <w:numId w:val="1"/>
      </w:numPr>
      <w:spacing w:before="200" w:line="276" w:lineRule="auto"/>
      <w:outlineLvl w:val="1"/>
    </w:pPr>
    <w:rPr>
      <w:rFonts w:ascii="Arial Narrow" w:eastAsiaTheme="majorEastAsia" w:hAnsi="Arial Narrow" w:cs="Times"/>
      <w:b/>
      <w:bCs/>
      <w:color w:val="1F497D" w:themeColor="text2"/>
      <w:sz w:val="20"/>
      <w:szCs w:val="20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50E2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E27F7"/>
    <w:pPr>
      <w:keepNext/>
      <w:keepLines/>
      <w:numPr>
        <w:numId w:val="7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50E2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50E2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317B"/>
    <w:pPr>
      <w:tabs>
        <w:tab w:val="center" w:pos="4703"/>
        <w:tab w:val="right" w:pos="9406"/>
      </w:tabs>
    </w:pPr>
    <w:rPr>
      <w:rFonts w:asciiTheme="minorHAnsi" w:hAnsiTheme="minorHAnsi" w:cstheme="minorBidi"/>
      <w:sz w:val="22"/>
      <w:szCs w:val="22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2317B"/>
  </w:style>
  <w:style w:type="paragraph" w:styleId="Stopka">
    <w:name w:val="footer"/>
    <w:basedOn w:val="Normalny"/>
    <w:link w:val="StopkaZnak"/>
    <w:uiPriority w:val="99"/>
    <w:unhideWhenUsed/>
    <w:rsid w:val="0032317B"/>
    <w:pPr>
      <w:tabs>
        <w:tab w:val="center" w:pos="4703"/>
        <w:tab w:val="right" w:pos="9406"/>
      </w:tabs>
    </w:pPr>
    <w:rPr>
      <w:rFonts w:asciiTheme="minorHAnsi" w:hAnsiTheme="minorHAnsi" w:cstheme="minorBidi"/>
      <w:sz w:val="22"/>
      <w:szCs w:val="22"/>
      <w:lang w:val="en-US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2317B"/>
  </w:style>
  <w:style w:type="paragraph" w:styleId="Tytu">
    <w:name w:val="Title"/>
    <w:basedOn w:val="Normalny"/>
    <w:next w:val="Normalny"/>
    <w:link w:val="TytuZnak"/>
    <w:uiPriority w:val="10"/>
    <w:qFormat/>
    <w:rsid w:val="00FC399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TytuZnak">
    <w:name w:val="Tytuł Znak"/>
    <w:basedOn w:val="Domylnaczcionkaakapitu"/>
    <w:link w:val="Tytu"/>
    <w:uiPriority w:val="10"/>
    <w:rsid w:val="00FC39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DF2D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DF2D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610C9"/>
    <w:pPr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7A7E53"/>
    <w:pPr>
      <w:tabs>
        <w:tab w:val="left" w:pos="660"/>
        <w:tab w:val="right" w:leader="dot" w:pos="9498"/>
      </w:tabs>
      <w:spacing w:line="240" w:lineRule="atLeast"/>
      <w:ind w:left="221"/>
    </w:pPr>
    <w:rPr>
      <w:rFonts w:ascii="Arial Narrow" w:eastAsiaTheme="minorEastAsia" w:hAnsi="Arial Narrow" w:cstheme="minorBidi"/>
      <w:noProof/>
      <w:sz w:val="18"/>
      <w:szCs w:val="18"/>
      <w:lang w:val="en-US"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7F5B5D"/>
    <w:pPr>
      <w:tabs>
        <w:tab w:val="right" w:leader="dot" w:pos="9498"/>
      </w:tabs>
      <w:spacing w:after="100" w:line="276" w:lineRule="auto"/>
      <w:ind w:right="3261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E610C9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10C9"/>
    <w:rPr>
      <w:rFonts w:ascii="Tahoma" w:hAnsi="Tahoma" w:cs="Tahoma"/>
      <w:sz w:val="16"/>
      <w:szCs w:val="16"/>
      <w:lang w:val="en-US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0C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610C9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EE27F7"/>
    <w:rPr>
      <w:rFonts w:ascii="Arial Narrow" w:eastAsiaTheme="majorEastAsia" w:hAnsi="Arial Narrow" w:cs="Times"/>
      <w:b/>
      <w:bCs/>
      <w:color w:val="1F497D" w:themeColor="text2"/>
      <w:sz w:val="20"/>
      <w:szCs w:val="20"/>
      <w:lang w:val="pl-PL"/>
    </w:rPr>
  </w:style>
  <w:style w:type="paragraph" w:styleId="Akapitzlist">
    <w:name w:val="List Paragraph"/>
    <w:aliases w:val="1 Akapit z listą"/>
    <w:basedOn w:val="Normalny"/>
    <w:link w:val="AkapitzlistZnak"/>
    <w:uiPriority w:val="34"/>
    <w:qFormat/>
    <w:rsid w:val="00526C32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2E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2E16"/>
    <w:pPr>
      <w:spacing w:after="200"/>
    </w:pPr>
    <w:rPr>
      <w:rFonts w:asciiTheme="minorHAnsi" w:hAnsiTheme="minorHAnsi" w:cstheme="minorBidi"/>
      <w:sz w:val="20"/>
      <w:szCs w:val="20"/>
      <w:lang w:val="en-US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2E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4F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4F4D"/>
    <w:rPr>
      <w:b/>
      <w:bCs/>
      <w:sz w:val="20"/>
      <w:szCs w:val="20"/>
    </w:rPr>
  </w:style>
  <w:style w:type="paragraph" w:customStyle="1" w:styleId="Default">
    <w:name w:val="Default"/>
    <w:basedOn w:val="Normalny"/>
    <w:uiPriority w:val="99"/>
    <w:rsid w:val="006C0082"/>
    <w:pPr>
      <w:autoSpaceDE w:val="0"/>
      <w:autoSpaceDN w:val="0"/>
    </w:pPr>
    <w:rPr>
      <w:color w:val="000000"/>
    </w:rPr>
  </w:style>
  <w:style w:type="character" w:customStyle="1" w:styleId="Nagwek3Znak">
    <w:name w:val="Nagłówek 3 Znak"/>
    <w:basedOn w:val="Domylnaczcionkaakapitu"/>
    <w:link w:val="Nagwek3"/>
    <w:uiPriority w:val="9"/>
    <w:rsid w:val="00750E2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EE27F7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val="pl-PL"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50E2A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pl-PL"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750E2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 w:eastAsia="pl-PL"/>
    </w:rPr>
  </w:style>
  <w:style w:type="paragraph" w:styleId="NormalnyWeb">
    <w:name w:val="Normal (Web)"/>
    <w:basedOn w:val="Normalny"/>
    <w:uiPriority w:val="99"/>
    <w:semiHidden/>
    <w:unhideWhenUsed/>
    <w:rsid w:val="005B154D"/>
    <w:pPr>
      <w:spacing w:before="100" w:beforeAutospacing="1" w:after="100" w:afterAutospacing="1"/>
    </w:pPr>
  </w:style>
  <w:style w:type="character" w:customStyle="1" w:styleId="AkapitzlistZnak">
    <w:name w:val="Akapit z listą Znak"/>
    <w:aliases w:val="1 Akapit z listą Znak"/>
    <w:link w:val="Akapitzlist"/>
    <w:uiPriority w:val="34"/>
    <w:qFormat/>
    <w:rsid w:val="000D6103"/>
  </w:style>
  <w:style w:type="paragraph" w:customStyle="1" w:styleId="p1">
    <w:name w:val="p1"/>
    <w:basedOn w:val="Normalny"/>
    <w:rsid w:val="00183861"/>
    <w:pPr>
      <w:spacing w:after="90"/>
      <w:ind w:left="540" w:hanging="272"/>
      <w:jc w:val="both"/>
    </w:pPr>
    <w:rPr>
      <w:rFonts w:ascii="Helvetica" w:hAnsi="Helvetica"/>
      <w:sz w:val="15"/>
      <w:szCs w:val="15"/>
    </w:rPr>
  </w:style>
  <w:style w:type="paragraph" w:customStyle="1" w:styleId="p2">
    <w:name w:val="p2"/>
    <w:basedOn w:val="Normalny"/>
    <w:rsid w:val="00183861"/>
    <w:pPr>
      <w:spacing w:after="90"/>
      <w:ind w:left="540" w:hanging="272"/>
      <w:jc w:val="both"/>
    </w:pPr>
    <w:rPr>
      <w:rFonts w:ascii="Arial" w:hAnsi="Arial" w:cs="Arial"/>
      <w:sz w:val="15"/>
      <w:szCs w:val="15"/>
    </w:rPr>
  </w:style>
  <w:style w:type="character" w:customStyle="1" w:styleId="s1">
    <w:name w:val="s1"/>
    <w:basedOn w:val="Domylnaczcionkaakapitu"/>
    <w:rsid w:val="00183861"/>
    <w:rPr>
      <w:rFonts w:ascii="Arial" w:hAnsi="Arial" w:cs="Arial" w:hint="default"/>
      <w:sz w:val="15"/>
      <w:szCs w:val="15"/>
    </w:rPr>
  </w:style>
  <w:style w:type="character" w:customStyle="1" w:styleId="apple-tab-span">
    <w:name w:val="apple-tab-span"/>
    <w:basedOn w:val="Domylnaczcionkaakapitu"/>
    <w:rsid w:val="00183861"/>
  </w:style>
  <w:style w:type="character" w:customStyle="1" w:styleId="s2">
    <w:name w:val="s2"/>
    <w:basedOn w:val="Domylnaczcionkaakapitu"/>
    <w:rsid w:val="00183861"/>
  </w:style>
  <w:style w:type="paragraph" w:styleId="Tekstpodstawowy2">
    <w:name w:val="Body Text 2"/>
    <w:basedOn w:val="Normalny"/>
    <w:link w:val="Tekstpodstawowy2Znak"/>
    <w:semiHidden/>
    <w:rsid w:val="00183861"/>
    <w:pPr>
      <w:spacing w:line="360" w:lineRule="auto"/>
      <w:jc w:val="center"/>
    </w:pPr>
    <w:rPr>
      <w:rFonts w:eastAsia="Times New Roman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83861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customStyle="1" w:styleId="Domylne">
    <w:name w:val="Domyślne"/>
    <w:rsid w:val="001838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C50E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C50E6"/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Nagwek11">
    <w:name w:val="Nagłówek 11"/>
    <w:basedOn w:val="Normalny"/>
    <w:autoRedefine/>
    <w:uiPriority w:val="1"/>
    <w:qFormat/>
    <w:rsid w:val="00AC50E6"/>
    <w:pPr>
      <w:widowControl w:val="0"/>
      <w:numPr>
        <w:numId w:val="14"/>
      </w:numPr>
      <w:autoSpaceDE w:val="0"/>
      <w:autoSpaceDN w:val="0"/>
      <w:spacing w:before="84" w:line="360" w:lineRule="auto"/>
      <w:outlineLvl w:val="1"/>
    </w:pPr>
    <w:rPr>
      <w:rFonts w:ascii="Gill Sans" w:eastAsia="Arial" w:hAnsi="Gill Sans" w:cs="Gill Sans"/>
      <w:bCs/>
      <w:color w:val="2DA0A7"/>
      <w:sz w:val="28"/>
      <w:szCs w:val="28"/>
      <w:lang w:bidi="pl-PL"/>
    </w:rPr>
  </w:style>
  <w:style w:type="paragraph" w:customStyle="1" w:styleId="Nagwek31">
    <w:name w:val="Nagłówek 31"/>
    <w:basedOn w:val="Normalny"/>
    <w:uiPriority w:val="1"/>
    <w:qFormat/>
    <w:rsid w:val="00AC50E6"/>
    <w:pPr>
      <w:widowControl w:val="0"/>
      <w:autoSpaceDE w:val="0"/>
      <w:autoSpaceDN w:val="0"/>
      <w:outlineLvl w:val="3"/>
    </w:pPr>
    <w:rPr>
      <w:rFonts w:ascii="Avenir Light" w:eastAsia="Arial" w:hAnsi="Avenir Light" w:cs="Arial"/>
      <w:bCs/>
      <w:color w:val="808080"/>
      <w:sz w:val="28"/>
      <w:szCs w:val="28"/>
      <w:lang w:bidi="pl-PL"/>
    </w:rPr>
  </w:style>
  <w:style w:type="paragraph" w:customStyle="1" w:styleId="Standardowy1">
    <w:name w:val="Standardowy1"/>
    <w:rsid w:val="004457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bdr w:val="nil"/>
      <w:lang w:val="pl-PL" w:eastAsia="pl-PL"/>
    </w:rPr>
  </w:style>
  <w:style w:type="numbering" w:customStyle="1" w:styleId="List1">
    <w:name w:val="List 1"/>
    <w:rsid w:val="00445701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05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4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3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9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gpw.pl/lad_korporacyjny_na_gpw" TargetMode="Externa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E244A-7E75-4B48-930E-10C99F474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10</Pages>
  <Words>3771</Words>
  <Characters>22631</Characters>
  <Application>Microsoft Macintosh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Prodoceo</Company>
  <LinksUpToDate>false</LinksUpToDate>
  <CharactersWithSpaces>26350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Kowalczyk</dc:creator>
  <cp:lastModifiedBy>Zbigniew Posłajko</cp:lastModifiedBy>
  <cp:revision>22</cp:revision>
  <cp:lastPrinted>2017-06-20T09:02:00Z</cp:lastPrinted>
  <dcterms:created xsi:type="dcterms:W3CDTF">2017-06-20T09:02:00Z</dcterms:created>
  <dcterms:modified xsi:type="dcterms:W3CDTF">2020-08-10T17:59:00Z</dcterms:modified>
</cp:coreProperties>
</file>